
<file path=[Content_Types].xml><?xml version="1.0" encoding="utf-8"?>
<Types xmlns="http://schemas.openxmlformats.org/package/2006/content-types">
  <Default Extension="bin" ContentType="application/vnd.openxmlformats-officedocument.oleObject"/>
  <Default Extension="xlsm" ContentType="application/vnd.ms-excel.sheet.macroEnabled.12"/>
  <Default Extension="emf" ContentType="image/x-e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7B40AB6" w14:textId="77777777" w:rsidR="00F16DC1" w:rsidRDefault="00F16DC1" w:rsidP="009B232D">
      <w:pPr>
        <w:shd w:val="clear" w:color="auto" w:fill="FFFFFF"/>
        <w:rPr>
          <w:rFonts w:ascii="Arial" w:hAnsi="Arial" w:cs="Arial"/>
          <w:color w:val="212121"/>
          <w:sz w:val="20"/>
          <w:szCs w:val="20"/>
          <w:u w:val="single"/>
        </w:rPr>
      </w:pPr>
    </w:p>
    <w:p w14:paraId="37202C74" w14:textId="7F8E34A0" w:rsidR="004627E6" w:rsidRPr="00456032" w:rsidRDefault="004627E6" w:rsidP="004627E6">
      <w:pPr>
        <w:shd w:val="clear" w:color="auto" w:fill="FFFFFF"/>
        <w:spacing w:before="100" w:beforeAutospacing="1" w:after="100" w:afterAutospacing="1"/>
        <w:rPr>
          <w:rFonts w:ascii="Arial" w:hAnsi="Arial" w:cs="Arial"/>
          <w:color w:val="212121"/>
          <w:sz w:val="20"/>
          <w:szCs w:val="20"/>
          <w:u w:val="single"/>
        </w:rPr>
      </w:pPr>
      <w:r w:rsidRPr="00456032">
        <w:rPr>
          <w:rFonts w:ascii="Arial" w:hAnsi="Arial" w:cs="Arial"/>
          <w:color w:val="212121"/>
          <w:sz w:val="20"/>
          <w:szCs w:val="20"/>
          <w:u w:val="single"/>
        </w:rPr>
        <w:t>June 2</w:t>
      </w:r>
      <w:r w:rsidR="00EA793C">
        <w:rPr>
          <w:rFonts w:ascii="Arial" w:hAnsi="Arial" w:cs="Arial"/>
          <w:color w:val="212121"/>
          <w:sz w:val="20"/>
          <w:szCs w:val="20"/>
          <w:u w:val="single"/>
        </w:rPr>
        <w:t>9</w:t>
      </w:r>
      <w:r w:rsidRPr="00456032">
        <w:rPr>
          <w:rFonts w:ascii="Arial" w:hAnsi="Arial" w:cs="Arial"/>
          <w:color w:val="212121"/>
          <w:sz w:val="20"/>
          <w:szCs w:val="20"/>
          <w:u w:val="single"/>
        </w:rPr>
        <w:t>, 2015</w:t>
      </w:r>
    </w:p>
    <w:p w14:paraId="685632F5" w14:textId="599CEE58" w:rsidR="004627E6" w:rsidRPr="00EA793C" w:rsidRDefault="004627E6" w:rsidP="004627E6">
      <w:pPr>
        <w:shd w:val="clear" w:color="auto" w:fill="FFFFFF"/>
        <w:spacing w:before="100" w:beforeAutospacing="1" w:after="100" w:afterAutospacing="1"/>
        <w:rPr>
          <w:rFonts w:ascii="Arial" w:hAnsi="Arial" w:cs="Arial"/>
          <w:color w:val="212121"/>
          <w:sz w:val="20"/>
          <w:szCs w:val="20"/>
        </w:rPr>
      </w:pPr>
      <w:r w:rsidRPr="00456032">
        <w:rPr>
          <w:rFonts w:ascii="Arial" w:hAnsi="Arial" w:cs="Arial"/>
          <w:color w:val="212121"/>
          <w:sz w:val="20"/>
          <w:szCs w:val="20"/>
        </w:rPr>
        <w:t>In compliance</w:t>
      </w:r>
      <w:r w:rsidR="000F513B">
        <w:rPr>
          <w:rFonts w:ascii="Arial" w:hAnsi="Arial" w:cs="Arial"/>
          <w:color w:val="212121"/>
          <w:sz w:val="20"/>
          <w:szCs w:val="20"/>
        </w:rPr>
        <w:t xml:space="preserve"> with the rules laid out in our</w:t>
      </w:r>
      <w:r w:rsidRPr="00456032">
        <w:rPr>
          <w:rFonts w:ascii="Arial" w:hAnsi="Arial" w:cs="Arial"/>
          <w:color w:val="212121"/>
          <w:sz w:val="20"/>
          <w:szCs w:val="20"/>
        </w:rPr>
        <w:t xml:space="preserve"> Index methodology</w:t>
      </w:r>
      <w:r w:rsidR="000F513B">
        <w:rPr>
          <w:rFonts w:ascii="Arial" w:hAnsi="Arial" w:cs="Arial"/>
          <w:color w:val="212121"/>
          <w:sz w:val="20"/>
          <w:szCs w:val="20"/>
        </w:rPr>
        <w:t xml:space="preserve"> documents</w:t>
      </w:r>
      <w:r w:rsidRPr="00456032">
        <w:rPr>
          <w:rFonts w:ascii="Arial" w:hAnsi="Arial" w:cs="Arial"/>
          <w:color w:val="212121"/>
          <w:sz w:val="20"/>
          <w:szCs w:val="20"/>
        </w:rPr>
        <w:t>, the following index</w:t>
      </w:r>
      <w:r w:rsidR="000F513B">
        <w:rPr>
          <w:rFonts w:ascii="Arial" w:hAnsi="Arial" w:cs="Arial"/>
          <w:color w:val="212121"/>
          <w:sz w:val="20"/>
          <w:szCs w:val="20"/>
        </w:rPr>
        <w:t>es</w:t>
      </w:r>
      <w:r w:rsidRPr="00456032">
        <w:rPr>
          <w:rFonts w:ascii="Arial" w:hAnsi="Arial" w:cs="Arial"/>
          <w:color w:val="212121"/>
          <w:sz w:val="20"/>
          <w:szCs w:val="20"/>
        </w:rPr>
        <w:t xml:space="preserve"> will </w:t>
      </w:r>
      <w:r w:rsidRPr="00EA793C">
        <w:rPr>
          <w:rFonts w:ascii="Arial" w:hAnsi="Arial" w:cs="Arial"/>
          <w:color w:val="212121"/>
          <w:sz w:val="20"/>
          <w:szCs w:val="20"/>
        </w:rPr>
        <w:t>transition to the</w:t>
      </w:r>
      <w:r w:rsidR="000F513B">
        <w:rPr>
          <w:rFonts w:ascii="Arial" w:hAnsi="Arial" w:cs="Arial"/>
          <w:color w:val="212121"/>
          <w:sz w:val="20"/>
          <w:szCs w:val="20"/>
        </w:rPr>
        <w:t xml:space="preserve"> </w:t>
      </w:r>
      <w:bookmarkStart w:id="0" w:name="_GoBack"/>
      <w:bookmarkEnd w:id="0"/>
      <w:r w:rsidR="000F513B">
        <w:rPr>
          <w:rFonts w:ascii="Arial" w:hAnsi="Arial" w:cs="Arial"/>
          <w:color w:val="212121"/>
          <w:sz w:val="20"/>
          <w:szCs w:val="20"/>
        </w:rPr>
        <w:t>attached</w:t>
      </w:r>
      <w:r w:rsidRPr="00EA793C">
        <w:rPr>
          <w:rFonts w:ascii="Arial" w:hAnsi="Arial" w:cs="Arial"/>
          <w:color w:val="212121"/>
          <w:sz w:val="20"/>
          <w:szCs w:val="20"/>
        </w:rPr>
        <w:t xml:space="preserve"> updated methodologies </w:t>
      </w:r>
      <w:r w:rsidR="000F513B">
        <w:rPr>
          <w:rFonts w:ascii="Arial" w:hAnsi="Arial" w:cs="Arial"/>
          <w:color w:val="212121"/>
          <w:sz w:val="20"/>
          <w:szCs w:val="20"/>
        </w:rPr>
        <w:t>in 60 days</w:t>
      </w:r>
      <w:r w:rsidRPr="00EA793C">
        <w:rPr>
          <w:rFonts w:ascii="Arial" w:hAnsi="Arial" w:cs="Arial"/>
          <w:color w:val="212121"/>
          <w:sz w:val="20"/>
          <w:szCs w:val="20"/>
        </w:rPr>
        <w:t>:</w:t>
      </w:r>
    </w:p>
    <w:p w14:paraId="00D71E65" w14:textId="58091653" w:rsidR="004627E6" w:rsidRPr="00EA793C" w:rsidRDefault="004627E6" w:rsidP="00456032">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sidRPr="00EA793C">
        <w:rPr>
          <w:rFonts w:ascii="Arial" w:hAnsi="Arial" w:cs="Arial"/>
          <w:color w:val="2F2F2F"/>
          <w:sz w:val="20"/>
          <w:szCs w:val="20"/>
        </w:rPr>
        <w:t>Northern Trust Global Index</w:t>
      </w:r>
    </w:p>
    <w:p w14:paraId="6F34CF7E" w14:textId="72EEE910" w:rsidR="004627E6" w:rsidRPr="00EA793C" w:rsidRDefault="004627E6" w:rsidP="00456032">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sidRPr="00EA793C">
        <w:rPr>
          <w:rFonts w:ascii="Arial" w:hAnsi="Arial" w:cs="Arial"/>
          <w:color w:val="2F2F2F"/>
          <w:sz w:val="20"/>
          <w:szCs w:val="20"/>
        </w:rPr>
        <w:t>Northern Trust 1250 Index</w:t>
      </w:r>
    </w:p>
    <w:p w14:paraId="109D246F" w14:textId="77777777" w:rsidR="00456032" w:rsidRPr="00EA793C" w:rsidRDefault="004627E6" w:rsidP="00456032">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sidRPr="00EA793C">
        <w:rPr>
          <w:rFonts w:ascii="Arial" w:hAnsi="Arial" w:cs="Arial"/>
          <w:color w:val="2F2F2F"/>
          <w:sz w:val="20"/>
          <w:szCs w:val="20"/>
        </w:rPr>
        <w:t xml:space="preserve">Northern Trust Quality Dividend Index </w:t>
      </w:r>
    </w:p>
    <w:p w14:paraId="39D34C9E" w14:textId="77777777" w:rsidR="00456032" w:rsidRPr="00EA793C" w:rsidRDefault="004627E6" w:rsidP="00456032">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sidRPr="00EA793C">
        <w:rPr>
          <w:rFonts w:ascii="Arial" w:hAnsi="Arial" w:cs="Arial"/>
          <w:color w:val="2F2F2F"/>
          <w:sz w:val="20"/>
          <w:szCs w:val="20"/>
        </w:rPr>
        <w:t xml:space="preserve">Northern Trust Quality Dividend Dynamic Index </w:t>
      </w:r>
    </w:p>
    <w:p w14:paraId="1087E534" w14:textId="7A2F1F7D" w:rsidR="004627E6" w:rsidRPr="00EA793C" w:rsidRDefault="004627E6" w:rsidP="00456032">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sidRPr="00EA793C">
        <w:rPr>
          <w:rFonts w:ascii="Arial" w:hAnsi="Arial" w:cs="Arial"/>
          <w:color w:val="2F2F2F"/>
          <w:sz w:val="20"/>
          <w:szCs w:val="20"/>
        </w:rPr>
        <w:t>Northern Trust Quality Dividend Defensive Index</w:t>
      </w:r>
    </w:p>
    <w:p w14:paraId="549491D8" w14:textId="79352619" w:rsidR="00456032" w:rsidRPr="00EA793C" w:rsidRDefault="004627E6" w:rsidP="00456032">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sidRPr="00EA793C">
        <w:rPr>
          <w:rFonts w:ascii="Arial" w:hAnsi="Arial" w:cs="Arial"/>
          <w:color w:val="2F2F2F"/>
          <w:sz w:val="20"/>
          <w:szCs w:val="20"/>
        </w:rPr>
        <w:t>Northern Trust International Large Cap Index</w:t>
      </w:r>
    </w:p>
    <w:p w14:paraId="0D595486" w14:textId="77777777" w:rsidR="00456032" w:rsidRPr="00EA793C" w:rsidRDefault="004627E6" w:rsidP="00456032">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sidRPr="00EA793C">
        <w:rPr>
          <w:rFonts w:ascii="Arial" w:hAnsi="Arial" w:cs="Arial"/>
          <w:color w:val="2F2F2F"/>
          <w:sz w:val="20"/>
          <w:szCs w:val="20"/>
        </w:rPr>
        <w:t xml:space="preserve">Northern Trust International Quality Dividend Index </w:t>
      </w:r>
    </w:p>
    <w:p w14:paraId="0D40594F" w14:textId="77777777" w:rsidR="00456032" w:rsidRPr="00EA793C" w:rsidRDefault="004627E6" w:rsidP="00456032">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sidRPr="00EA793C">
        <w:rPr>
          <w:rFonts w:ascii="Arial" w:hAnsi="Arial" w:cs="Arial"/>
          <w:color w:val="2F2F2F"/>
          <w:sz w:val="20"/>
          <w:szCs w:val="20"/>
        </w:rPr>
        <w:t xml:space="preserve">Northern Trust International Quality Dividend Dynamic Index </w:t>
      </w:r>
    </w:p>
    <w:p w14:paraId="6D69751E" w14:textId="78AEE5D7" w:rsidR="004627E6" w:rsidRPr="00EA793C" w:rsidRDefault="004627E6" w:rsidP="00456032">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sidRPr="00EA793C">
        <w:rPr>
          <w:rFonts w:ascii="Arial" w:hAnsi="Arial" w:cs="Arial"/>
          <w:color w:val="2F2F2F"/>
          <w:sz w:val="20"/>
          <w:szCs w:val="20"/>
        </w:rPr>
        <w:t xml:space="preserve">Northern Trust International Quality Dividend Defensive Index </w:t>
      </w:r>
    </w:p>
    <w:p w14:paraId="23D98F44" w14:textId="07946654" w:rsidR="00456032" w:rsidRPr="00EA793C" w:rsidRDefault="004627E6" w:rsidP="00456032">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sidRPr="00EA793C">
        <w:rPr>
          <w:rFonts w:ascii="Arial" w:hAnsi="Arial" w:cs="Arial"/>
          <w:color w:val="2F2F2F"/>
          <w:sz w:val="20"/>
          <w:szCs w:val="20"/>
        </w:rPr>
        <w:t xml:space="preserve">Northern Trust Global Real Estate Index </w:t>
      </w:r>
    </w:p>
    <w:p w14:paraId="01BEE49B" w14:textId="77777777" w:rsidR="004627E6" w:rsidRPr="00EA793C" w:rsidRDefault="004627E6" w:rsidP="00456032">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sidRPr="00EA793C">
        <w:rPr>
          <w:rFonts w:ascii="Arial" w:hAnsi="Arial" w:cs="Arial"/>
          <w:color w:val="2F2F2F"/>
          <w:sz w:val="20"/>
          <w:szCs w:val="20"/>
        </w:rPr>
        <w:t xml:space="preserve">Northern Trust Global Quality Real Estate Index </w:t>
      </w:r>
    </w:p>
    <w:p w14:paraId="6E0F7D3B" w14:textId="77777777" w:rsidR="004627E6" w:rsidRPr="00EA793C" w:rsidRDefault="004627E6" w:rsidP="00456032">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sidRPr="00EA793C">
        <w:rPr>
          <w:rFonts w:ascii="Arial" w:hAnsi="Arial" w:cs="Arial"/>
          <w:color w:val="2F2F2F"/>
          <w:sz w:val="20"/>
          <w:szCs w:val="20"/>
        </w:rPr>
        <w:t>Northern Trust Credit-Scored US Corporate Bond Index</w:t>
      </w:r>
    </w:p>
    <w:p w14:paraId="6344249C" w14:textId="5383EDAE" w:rsidR="004627E6" w:rsidRDefault="004627E6" w:rsidP="00456032">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sidRPr="00EA793C">
        <w:rPr>
          <w:rFonts w:ascii="Arial" w:hAnsi="Arial" w:cs="Arial"/>
          <w:color w:val="2F2F2F"/>
          <w:sz w:val="20"/>
          <w:szCs w:val="20"/>
        </w:rPr>
        <w:t>Northern Trust US Corporate Bond Index</w:t>
      </w:r>
      <w:r w:rsidR="001E4726" w:rsidRPr="00EA793C">
        <w:rPr>
          <w:rFonts w:ascii="Arial" w:hAnsi="Arial" w:cs="Arial"/>
          <w:color w:val="2F2F2F"/>
          <w:sz w:val="20"/>
          <w:szCs w:val="20"/>
        </w:rPr>
        <w:t xml:space="preserve"> </w:t>
      </w:r>
      <w:r w:rsidR="00EE4ED3" w:rsidRPr="00EA793C">
        <w:rPr>
          <w:rFonts w:ascii="Arial" w:hAnsi="Arial" w:cs="Arial"/>
          <w:color w:val="2F2F2F"/>
          <w:sz w:val="20"/>
          <w:szCs w:val="20"/>
        </w:rPr>
        <w:t>Family</w:t>
      </w:r>
    </w:p>
    <w:p w14:paraId="74E507D2" w14:textId="77777777" w:rsidR="00D62D3C" w:rsidRDefault="00D62D3C" w:rsidP="00D62D3C">
      <w:pPr>
        <w:tabs>
          <w:tab w:val="left" w:pos="720"/>
        </w:tabs>
        <w:autoSpaceDE w:val="0"/>
        <w:autoSpaceDN w:val="0"/>
        <w:adjustRightInd w:val="0"/>
        <w:spacing w:before="120" w:after="120"/>
        <w:ind w:left="360"/>
        <w:rPr>
          <w:rFonts w:ascii="Arial" w:hAnsi="Arial" w:cs="Arial"/>
          <w:color w:val="2F2F2F"/>
          <w:sz w:val="20"/>
          <w:szCs w:val="20"/>
        </w:rPr>
      </w:pPr>
    </w:p>
    <w:p w14:paraId="1B2DE4E7" w14:textId="19031AAF" w:rsidR="00F16DC1" w:rsidRPr="004627E6" w:rsidRDefault="00F04C0A" w:rsidP="00F04C0A">
      <w:pPr>
        <w:tabs>
          <w:tab w:val="left" w:pos="720"/>
        </w:tabs>
        <w:autoSpaceDE w:val="0"/>
        <w:autoSpaceDN w:val="0"/>
        <w:adjustRightInd w:val="0"/>
        <w:spacing w:before="120" w:after="120"/>
        <w:ind w:left="360"/>
        <w:rPr>
          <w:rFonts w:ascii="Arial" w:hAnsi="Arial" w:cs="Arial"/>
          <w:color w:val="212121"/>
          <w:sz w:val="20"/>
          <w:szCs w:val="20"/>
        </w:rPr>
      </w:pPr>
      <w:r>
        <w:rPr>
          <w:rFonts w:ascii="Arial" w:hAnsi="Arial" w:cs="Arial"/>
          <w:color w:val="2F2F2F"/>
          <w:sz w:val="20"/>
          <w:szCs w:val="20"/>
        </w:rPr>
        <w:object w:dxaOrig="1550" w:dyaOrig="991" w14:anchorId="2FC168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0" type="#_x0000_t75" style="width:77.85pt;height:49.4pt" o:ole="">
            <v:imagedata r:id="rId12" o:title=""/>
          </v:shape>
          <o:OLEObject Type="Embed" ProgID="AcroExch.Document.11" ShapeID="_x0000_i1070" DrawAspect="Icon" ObjectID="_1497091581" r:id="rId13"/>
        </w:object>
      </w:r>
      <w:r>
        <w:rPr>
          <w:rFonts w:ascii="Arial" w:hAnsi="Arial" w:cs="Arial"/>
          <w:color w:val="2F2F2F"/>
          <w:sz w:val="20"/>
          <w:szCs w:val="20"/>
        </w:rPr>
        <w:object w:dxaOrig="1550" w:dyaOrig="991" w14:anchorId="29E55D08">
          <v:shape id="_x0000_i1071" type="#_x0000_t75" style="width:77.85pt;height:49.4pt" o:ole="">
            <v:imagedata r:id="rId14" o:title=""/>
          </v:shape>
          <o:OLEObject Type="Embed" ProgID="AcroExch.Document.11" ShapeID="_x0000_i1071" DrawAspect="Icon" ObjectID="_1497091582" r:id="rId15"/>
        </w:object>
      </w:r>
      <w:r>
        <w:rPr>
          <w:rFonts w:ascii="Arial" w:hAnsi="Arial" w:cs="Arial"/>
          <w:color w:val="2F2F2F"/>
          <w:sz w:val="20"/>
          <w:szCs w:val="20"/>
        </w:rPr>
        <w:object w:dxaOrig="1550" w:dyaOrig="991" w14:anchorId="5F2ED70E">
          <v:shape id="_x0000_i1072" type="#_x0000_t75" style="width:77.85pt;height:49.4pt" o:ole="">
            <v:imagedata r:id="rId16" o:title=""/>
          </v:shape>
          <o:OLEObject Type="Embed" ProgID="AcroExch.Document.11" ShapeID="_x0000_i1072" DrawAspect="Icon" ObjectID="_1497091583" r:id="rId17"/>
        </w:object>
      </w:r>
      <w:r>
        <w:rPr>
          <w:rFonts w:ascii="Arial" w:hAnsi="Arial" w:cs="Arial"/>
          <w:color w:val="2F2F2F"/>
          <w:sz w:val="20"/>
          <w:szCs w:val="20"/>
        </w:rPr>
        <w:object w:dxaOrig="1550" w:dyaOrig="991" w14:anchorId="22FD1FCC">
          <v:shape id="_x0000_i1073" type="#_x0000_t75" style="width:77.85pt;height:49.4pt" o:ole="">
            <v:imagedata r:id="rId18" o:title=""/>
          </v:shape>
          <o:OLEObject Type="Embed" ProgID="AcroExch.Document.11" ShapeID="_x0000_i1073" DrawAspect="Icon" ObjectID="_1497091584" r:id="rId19"/>
        </w:object>
      </w:r>
      <w:r>
        <w:rPr>
          <w:rFonts w:ascii="Arial" w:hAnsi="Arial" w:cs="Arial"/>
          <w:color w:val="2F2F2F"/>
          <w:sz w:val="20"/>
          <w:szCs w:val="20"/>
        </w:rPr>
        <w:object w:dxaOrig="1550" w:dyaOrig="991" w14:anchorId="63B99FF6">
          <v:shape id="_x0000_i1074" type="#_x0000_t75" style="width:77.85pt;height:49.4pt" o:ole="">
            <v:imagedata r:id="rId20" o:title=""/>
          </v:shape>
          <o:OLEObject Type="Embed" ProgID="AcroExch.Document.11" ShapeID="_x0000_i1074" DrawAspect="Icon" ObjectID="_1497091585" r:id="rId21"/>
        </w:object>
      </w:r>
      <w:r>
        <w:rPr>
          <w:rFonts w:ascii="Arial" w:hAnsi="Arial" w:cs="Arial"/>
          <w:color w:val="2F2F2F"/>
          <w:sz w:val="20"/>
          <w:szCs w:val="20"/>
        </w:rPr>
        <w:object w:dxaOrig="1550" w:dyaOrig="991" w14:anchorId="633A8BD0">
          <v:shape id="_x0000_i1075" type="#_x0000_t75" style="width:77.85pt;height:49.4pt" o:ole="">
            <v:imagedata r:id="rId22" o:title=""/>
          </v:shape>
          <o:OLEObject Type="Embed" ProgID="AcroExch.Document.11" ShapeID="_x0000_i1075" DrawAspect="Icon" ObjectID="_1497091586" r:id="rId23"/>
        </w:object>
      </w:r>
      <w:r>
        <w:rPr>
          <w:rFonts w:ascii="Arial" w:hAnsi="Arial" w:cs="Arial"/>
          <w:color w:val="2F2F2F"/>
          <w:sz w:val="20"/>
          <w:szCs w:val="20"/>
        </w:rPr>
        <w:object w:dxaOrig="1550" w:dyaOrig="991" w14:anchorId="58129688">
          <v:shape id="_x0000_i1076" type="#_x0000_t75" style="width:77.85pt;height:49.4pt" o:ole="">
            <v:imagedata r:id="rId24" o:title=""/>
          </v:shape>
          <o:OLEObject Type="Embed" ProgID="AcroExch.Document.11" ShapeID="_x0000_i1076" DrawAspect="Icon" ObjectID="_1497091587" r:id="rId25"/>
        </w:object>
      </w:r>
      <w:r>
        <w:rPr>
          <w:rFonts w:ascii="Arial" w:hAnsi="Arial" w:cs="Arial"/>
          <w:color w:val="2F2F2F"/>
          <w:sz w:val="20"/>
          <w:szCs w:val="20"/>
        </w:rPr>
        <w:object w:dxaOrig="1550" w:dyaOrig="991" w14:anchorId="5C25D5CB">
          <v:shape id="_x0000_i1077" type="#_x0000_t75" style="width:77.85pt;height:49.4pt" o:ole="">
            <v:imagedata r:id="rId26" o:title=""/>
          </v:shape>
          <o:OLEObject Type="Embed" ProgID="AcroExch.Document.11" ShapeID="_x0000_i1077" DrawAspect="Icon" ObjectID="_1497091588" r:id="rId27"/>
        </w:object>
      </w:r>
    </w:p>
    <w:p w14:paraId="4AB33295" w14:textId="77777777" w:rsidR="00F16DC1" w:rsidRDefault="00F16DC1" w:rsidP="009B232D">
      <w:pPr>
        <w:shd w:val="clear" w:color="auto" w:fill="FFFFFF"/>
        <w:rPr>
          <w:rFonts w:ascii="Arial" w:hAnsi="Arial" w:cs="Arial"/>
          <w:color w:val="212121"/>
          <w:sz w:val="20"/>
          <w:szCs w:val="20"/>
          <w:u w:val="single"/>
        </w:rPr>
      </w:pPr>
    </w:p>
    <w:p w14:paraId="0F46416D" w14:textId="0640C62F" w:rsidR="00154BDB" w:rsidRDefault="00154BDB" w:rsidP="009B232D">
      <w:pPr>
        <w:shd w:val="clear" w:color="auto" w:fill="FFFFFF"/>
        <w:rPr>
          <w:rFonts w:ascii="Arial" w:hAnsi="Arial" w:cs="Arial"/>
          <w:color w:val="212121"/>
          <w:sz w:val="20"/>
          <w:szCs w:val="20"/>
          <w:u w:val="single"/>
        </w:rPr>
      </w:pPr>
      <w:r>
        <w:rPr>
          <w:rFonts w:ascii="Arial" w:hAnsi="Arial" w:cs="Arial"/>
          <w:color w:val="212121"/>
          <w:sz w:val="20"/>
          <w:szCs w:val="20"/>
          <w:u w:val="single"/>
        </w:rPr>
        <w:t>June 3, 2015</w:t>
      </w:r>
    </w:p>
    <w:p w14:paraId="1DC4C7D6" w14:textId="77777777" w:rsidR="00154BDB" w:rsidRDefault="00154BDB" w:rsidP="00154BDB">
      <w:pPr>
        <w:shd w:val="clear" w:color="auto" w:fill="FFFFFF"/>
        <w:spacing w:before="100" w:beforeAutospacing="1" w:after="100" w:afterAutospacing="1"/>
        <w:rPr>
          <w:rFonts w:ascii="Arial" w:hAnsi="Arial" w:cs="Arial"/>
          <w:color w:val="2F2F2F"/>
          <w:sz w:val="20"/>
          <w:szCs w:val="20"/>
        </w:rPr>
      </w:pPr>
      <w:r w:rsidRPr="00146D34">
        <w:rPr>
          <w:rFonts w:ascii="Arial" w:hAnsi="Arial" w:cs="Arial"/>
          <w:color w:val="2F2F2F"/>
          <w:sz w:val="20"/>
          <w:szCs w:val="20"/>
        </w:rPr>
        <w:t xml:space="preserve">Due to an </w:t>
      </w:r>
      <w:r>
        <w:rPr>
          <w:rFonts w:ascii="Arial" w:hAnsi="Arial" w:cs="Arial"/>
          <w:color w:val="2F2F2F"/>
          <w:sz w:val="20"/>
          <w:szCs w:val="20"/>
        </w:rPr>
        <w:t>calculation</w:t>
      </w:r>
      <w:r w:rsidRPr="00146D34">
        <w:rPr>
          <w:rFonts w:ascii="Arial" w:hAnsi="Arial" w:cs="Arial"/>
          <w:color w:val="2F2F2F"/>
          <w:sz w:val="20"/>
          <w:szCs w:val="20"/>
        </w:rPr>
        <w:t xml:space="preserve"> error made by our index calculation agent, the indexes listed below will have their official daily closing values restated for the period </w:t>
      </w:r>
      <w:r>
        <w:rPr>
          <w:rFonts w:ascii="Arial" w:hAnsi="Arial" w:cs="Arial"/>
          <w:color w:val="2F2F2F"/>
          <w:sz w:val="20"/>
          <w:szCs w:val="20"/>
        </w:rPr>
        <w:t>detailed below</w:t>
      </w:r>
      <w:r w:rsidRPr="00146D34">
        <w:rPr>
          <w:rFonts w:ascii="Arial" w:hAnsi="Arial" w:cs="Arial"/>
          <w:color w:val="2F2F2F"/>
          <w:sz w:val="20"/>
          <w:szCs w:val="20"/>
        </w:rPr>
        <w:t>:</w:t>
      </w:r>
    </w:p>
    <w:tbl>
      <w:tblPr>
        <w:tblW w:w="8389" w:type="dxa"/>
        <w:tblCellMar>
          <w:left w:w="0" w:type="dxa"/>
          <w:right w:w="0" w:type="dxa"/>
        </w:tblCellMar>
        <w:tblLook w:val="04A0" w:firstRow="1" w:lastRow="0" w:firstColumn="1" w:lastColumn="0" w:noHBand="0" w:noVBand="1"/>
      </w:tblPr>
      <w:tblGrid>
        <w:gridCol w:w="659"/>
        <w:gridCol w:w="4817"/>
        <w:gridCol w:w="680"/>
        <w:gridCol w:w="1082"/>
        <w:gridCol w:w="1151"/>
      </w:tblGrid>
      <w:tr w:rsidR="004C0A00" w14:paraId="0E25854C" w14:textId="77777777" w:rsidTr="004C0A00">
        <w:trPr>
          <w:trHeight w:val="159"/>
        </w:trPr>
        <w:tc>
          <w:tcPr>
            <w:tcW w:w="659" w:type="dxa"/>
            <w:tcBorders>
              <w:top w:val="nil"/>
              <w:left w:val="nil"/>
              <w:bottom w:val="nil"/>
              <w:right w:val="nil"/>
            </w:tcBorders>
            <w:shd w:val="clear" w:color="000000" w:fill="BFBFBF"/>
            <w:noWrap/>
            <w:tcMar>
              <w:top w:w="15" w:type="dxa"/>
              <w:left w:w="15" w:type="dxa"/>
              <w:bottom w:w="0" w:type="dxa"/>
              <w:right w:w="15" w:type="dxa"/>
            </w:tcMar>
            <w:vAlign w:val="bottom"/>
            <w:hideMark/>
          </w:tcPr>
          <w:p w14:paraId="0DFD2DDB" w14:textId="77777777" w:rsidR="004C0A00" w:rsidRPr="004C0A00" w:rsidRDefault="004C0A00">
            <w:pPr>
              <w:rPr>
                <w:rFonts w:ascii="Calibri" w:hAnsi="Calibri"/>
                <w:color w:val="000000"/>
                <w:sz w:val="16"/>
                <w:szCs w:val="16"/>
              </w:rPr>
            </w:pPr>
            <w:r w:rsidRPr="004C0A00">
              <w:rPr>
                <w:rFonts w:ascii="Calibri" w:hAnsi="Calibri"/>
                <w:color w:val="000000"/>
                <w:sz w:val="16"/>
                <w:szCs w:val="16"/>
              </w:rPr>
              <w:t>Date</w:t>
            </w:r>
          </w:p>
        </w:tc>
        <w:tc>
          <w:tcPr>
            <w:tcW w:w="4817" w:type="dxa"/>
            <w:tcBorders>
              <w:top w:val="nil"/>
              <w:left w:val="nil"/>
              <w:bottom w:val="nil"/>
              <w:right w:val="nil"/>
            </w:tcBorders>
            <w:shd w:val="clear" w:color="000000" w:fill="BFBFBF"/>
            <w:noWrap/>
            <w:tcMar>
              <w:top w:w="15" w:type="dxa"/>
              <w:left w:w="15" w:type="dxa"/>
              <w:bottom w:w="0" w:type="dxa"/>
              <w:right w:w="15" w:type="dxa"/>
            </w:tcMar>
            <w:vAlign w:val="bottom"/>
            <w:hideMark/>
          </w:tcPr>
          <w:p w14:paraId="44D4F0C4" w14:textId="77777777" w:rsidR="004C0A00" w:rsidRPr="004C0A00" w:rsidRDefault="004C0A00">
            <w:pPr>
              <w:rPr>
                <w:rFonts w:ascii="Calibri" w:hAnsi="Calibri"/>
                <w:color w:val="000000"/>
                <w:sz w:val="16"/>
                <w:szCs w:val="16"/>
              </w:rPr>
            </w:pPr>
            <w:r w:rsidRPr="004C0A00">
              <w:rPr>
                <w:rFonts w:ascii="Calibri" w:hAnsi="Calibri"/>
                <w:color w:val="000000"/>
                <w:sz w:val="16"/>
                <w:szCs w:val="16"/>
              </w:rPr>
              <w:t>Index Name</w:t>
            </w:r>
          </w:p>
        </w:tc>
        <w:tc>
          <w:tcPr>
            <w:tcW w:w="680" w:type="dxa"/>
            <w:tcBorders>
              <w:top w:val="nil"/>
              <w:left w:val="nil"/>
              <w:bottom w:val="nil"/>
              <w:right w:val="nil"/>
            </w:tcBorders>
            <w:shd w:val="clear" w:color="000000" w:fill="BFBFBF"/>
            <w:noWrap/>
            <w:tcMar>
              <w:top w:w="15" w:type="dxa"/>
              <w:left w:w="15" w:type="dxa"/>
              <w:bottom w:w="0" w:type="dxa"/>
              <w:right w:w="15" w:type="dxa"/>
            </w:tcMar>
            <w:vAlign w:val="bottom"/>
            <w:hideMark/>
          </w:tcPr>
          <w:p w14:paraId="3825709C" w14:textId="77777777" w:rsidR="004C0A00" w:rsidRPr="004C0A00" w:rsidRDefault="004C0A00">
            <w:pPr>
              <w:rPr>
                <w:rFonts w:ascii="Calibri" w:hAnsi="Calibri"/>
                <w:color w:val="000000"/>
                <w:sz w:val="16"/>
                <w:szCs w:val="16"/>
              </w:rPr>
            </w:pPr>
            <w:r w:rsidRPr="004C0A00">
              <w:rPr>
                <w:rFonts w:ascii="Calibri" w:hAnsi="Calibri"/>
                <w:color w:val="000000"/>
                <w:sz w:val="16"/>
                <w:szCs w:val="16"/>
              </w:rPr>
              <w:t>Index ID</w:t>
            </w:r>
          </w:p>
        </w:tc>
        <w:tc>
          <w:tcPr>
            <w:tcW w:w="1082" w:type="dxa"/>
            <w:tcBorders>
              <w:top w:val="nil"/>
              <w:left w:val="nil"/>
              <w:bottom w:val="nil"/>
              <w:right w:val="nil"/>
            </w:tcBorders>
            <w:shd w:val="clear" w:color="000000" w:fill="BFBFBF"/>
            <w:noWrap/>
            <w:tcMar>
              <w:top w:w="15" w:type="dxa"/>
              <w:left w:w="15" w:type="dxa"/>
              <w:bottom w:w="0" w:type="dxa"/>
              <w:right w:w="15" w:type="dxa"/>
            </w:tcMar>
            <w:vAlign w:val="bottom"/>
            <w:hideMark/>
          </w:tcPr>
          <w:p w14:paraId="0F5DEF9C" w14:textId="77777777" w:rsidR="004C0A00" w:rsidRPr="004C0A00" w:rsidRDefault="004C0A00">
            <w:pPr>
              <w:rPr>
                <w:rFonts w:ascii="Calibri" w:hAnsi="Calibri"/>
                <w:color w:val="000000"/>
                <w:sz w:val="16"/>
                <w:szCs w:val="16"/>
              </w:rPr>
            </w:pPr>
            <w:r w:rsidRPr="004C0A00">
              <w:rPr>
                <w:rFonts w:ascii="Calibri" w:hAnsi="Calibri"/>
                <w:color w:val="000000"/>
                <w:sz w:val="16"/>
                <w:szCs w:val="16"/>
              </w:rPr>
              <w:t>Old Index Close</w:t>
            </w:r>
          </w:p>
        </w:tc>
        <w:tc>
          <w:tcPr>
            <w:tcW w:w="1151" w:type="dxa"/>
            <w:tcBorders>
              <w:top w:val="nil"/>
              <w:left w:val="nil"/>
              <w:bottom w:val="nil"/>
              <w:right w:val="nil"/>
            </w:tcBorders>
            <w:shd w:val="clear" w:color="000000" w:fill="BFBFBF"/>
            <w:noWrap/>
            <w:tcMar>
              <w:top w:w="15" w:type="dxa"/>
              <w:left w:w="15" w:type="dxa"/>
              <w:bottom w:w="0" w:type="dxa"/>
              <w:right w:w="15" w:type="dxa"/>
            </w:tcMar>
            <w:vAlign w:val="bottom"/>
            <w:hideMark/>
          </w:tcPr>
          <w:p w14:paraId="21BDEC78" w14:textId="77777777" w:rsidR="004C0A00" w:rsidRPr="004C0A00" w:rsidRDefault="004C0A00">
            <w:pPr>
              <w:rPr>
                <w:rFonts w:ascii="Calibri" w:hAnsi="Calibri"/>
                <w:color w:val="000000"/>
                <w:sz w:val="16"/>
                <w:szCs w:val="16"/>
              </w:rPr>
            </w:pPr>
            <w:r w:rsidRPr="004C0A00">
              <w:rPr>
                <w:rFonts w:ascii="Calibri" w:hAnsi="Calibri"/>
                <w:color w:val="000000"/>
                <w:sz w:val="16"/>
                <w:szCs w:val="16"/>
              </w:rPr>
              <w:t>New Index Close</w:t>
            </w:r>
          </w:p>
        </w:tc>
      </w:tr>
      <w:tr w:rsidR="004C0A00" w14:paraId="3334B2EF" w14:textId="77777777" w:rsidTr="004C0A00">
        <w:trPr>
          <w:trHeight w:val="159"/>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07775F2" w14:textId="77777777" w:rsidR="004C0A00" w:rsidRPr="004C0A00" w:rsidRDefault="004C0A00" w:rsidP="004C0A00">
            <w:pPr>
              <w:rPr>
                <w:rFonts w:ascii="Calibri" w:hAnsi="Calibri"/>
                <w:color w:val="000000"/>
                <w:sz w:val="16"/>
                <w:szCs w:val="16"/>
              </w:rPr>
            </w:pPr>
            <w:r w:rsidRPr="004C0A00">
              <w:rPr>
                <w:rFonts w:ascii="Calibri" w:hAnsi="Calibri"/>
                <w:color w:val="000000"/>
                <w:sz w:val="16"/>
                <w:szCs w:val="16"/>
              </w:rPr>
              <w:t>1-Jun</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1F4ADBE" w14:textId="77777777" w:rsidR="004C0A00" w:rsidRPr="004C0A00" w:rsidRDefault="004C0A00">
            <w:pPr>
              <w:rPr>
                <w:rFonts w:ascii="Calibri" w:hAnsi="Calibri"/>
                <w:color w:val="000000"/>
                <w:sz w:val="16"/>
                <w:szCs w:val="16"/>
              </w:rPr>
            </w:pPr>
            <w:r w:rsidRPr="004C0A00">
              <w:rPr>
                <w:rFonts w:ascii="Calibri" w:hAnsi="Calibri"/>
                <w:color w:val="000000"/>
                <w:sz w:val="16"/>
                <w:szCs w:val="16"/>
              </w:rPr>
              <w:t>Northern Trust U.S. Corporate Bond Index</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2BA09EB" w14:textId="77777777" w:rsidR="004C0A00" w:rsidRPr="004C0A00" w:rsidRDefault="004C0A00">
            <w:pPr>
              <w:rPr>
                <w:rFonts w:ascii="Calibri" w:hAnsi="Calibri"/>
                <w:color w:val="000000"/>
                <w:sz w:val="16"/>
                <w:szCs w:val="16"/>
              </w:rPr>
            </w:pPr>
            <w:r w:rsidRPr="004C0A00">
              <w:rPr>
                <w:rFonts w:ascii="Calibri" w:hAnsi="Calibri"/>
                <w:color w:val="000000"/>
                <w:sz w:val="16"/>
                <w:szCs w:val="16"/>
              </w:rPr>
              <w:t>NTUCB</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61B698A" w14:textId="21D33C1E" w:rsidR="004C0A00" w:rsidRPr="004C0A00" w:rsidRDefault="004C0A00">
            <w:pPr>
              <w:jc w:val="right"/>
              <w:rPr>
                <w:rFonts w:ascii="Calibri" w:hAnsi="Calibri"/>
                <w:color w:val="000000"/>
                <w:sz w:val="16"/>
                <w:szCs w:val="16"/>
              </w:rPr>
            </w:pPr>
            <w:r w:rsidRPr="004C0A00">
              <w:rPr>
                <w:rFonts w:ascii="Calibri" w:hAnsi="Calibri"/>
                <w:color w:val="000000"/>
                <w:sz w:val="16"/>
                <w:szCs w:val="16"/>
              </w:rPr>
              <w:t>1022.0</w:t>
            </w:r>
            <w:r w:rsidR="00D137BA">
              <w:rPr>
                <w:rFonts w:ascii="Calibri" w:hAnsi="Calibri"/>
                <w:color w:val="000000"/>
                <w:sz w:val="16"/>
                <w:szCs w:val="16"/>
              </w:rPr>
              <w:t>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4ACC5FF" w14:textId="7742AD49" w:rsidR="004C0A00" w:rsidRPr="004C0A00" w:rsidRDefault="004A7A45" w:rsidP="004A7A45">
            <w:pPr>
              <w:jc w:val="right"/>
              <w:rPr>
                <w:rFonts w:ascii="Calibri" w:hAnsi="Calibri"/>
                <w:color w:val="000000"/>
                <w:sz w:val="16"/>
                <w:szCs w:val="16"/>
              </w:rPr>
            </w:pPr>
            <w:r w:rsidRPr="004A7A45">
              <w:rPr>
                <w:rFonts w:ascii="Calibri" w:hAnsi="Calibri"/>
                <w:color w:val="000000"/>
                <w:sz w:val="16"/>
                <w:szCs w:val="16"/>
              </w:rPr>
              <w:t>1020.8</w:t>
            </w:r>
            <w:r>
              <w:rPr>
                <w:rFonts w:ascii="Calibri" w:hAnsi="Calibri"/>
                <w:color w:val="000000"/>
                <w:sz w:val="16"/>
                <w:szCs w:val="16"/>
              </w:rPr>
              <w:t>7</w:t>
            </w:r>
          </w:p>
        </w:tc>
      </w:tr>
      <w:tr w:rsidR="004C0A00" w14:paraId="116ED13A" w14:textId="77777777" w:rsidTr="004C0A00">
        <w:trPr>
          <w:trHeight w:val="159"/>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7C158DD" w14:textId="77777777" w:rsidR="004C0A00" w:rsidRPr="004C0A00" w:rsidRDefault="004C0A00" w:rsidP="004C0A00">
            <w:pPr>
              <w:rPr>
                <w:rFonts w:ascii="Calibri" w:hAnsi="Calibri"/>
                <w:color w:val="000000"/>
                <w:sz w:val="16"/>
                <w:szCs w:val="16"/>
              </w:rPr>
            </w:pPr>
            <w:r w:rsidRPr="004C0A00">
              <w:rPr>
                <w:rFonts w:ascii="Calibri" w:hAnsi="Calibri"/>
                <w:color w:val="000000"/>
                <w:sz w:val="16"/>
                <w:szCs w:val="16"/>
              </w:rPr>
              <w:t>1-Jun</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F7AC831" w14:textId="77777777" w:rsidR="004C0A00" w:rsidRPr="004C0A00" w:rsidRDefault="004C0A00">
            <w:pPr>
              <w:rPr>
                <w:rFonts w:ascii="Calibri" w:hAnsi="Calibri"/>
                <w:color w:val="000000"/>
                <w:sz w:val="16"/>
                <w:szCs w:val="16"/>
              </w:rPr>
            </w:pPr>
            <w:r w:rsidRPr="004C0A00">
              <w:rPr>
                <w:rFonts w:ascii="Calibri" w:hAnsi="Calibri"/>
                <w:color w:val="000000"/>
                <w:sz w:val="16"/>
                <w:szCs w:val="16"/>
              </w:rPr>
              <w:t>Northern Trust Investment Grade U.S.  Corporate Bond Index</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45EB23A" w14:textId="77777777" w:rsidR="004C0A00" w:rsidRPr="004C0A00" w:rsidRDefault="004C0A00">
            <w:pPr>
              <w:rPr>
                <w:rFonts w:ascii="Calibri" w:hAnsi="Calibri"/>
                <w:color w:val="000000"/>
                <w:sz w:val="16"/>
                <w:szCs w:val="16"/>
              </w:rPr>
            </w:pPr>
            <w:r w:rsidRPr="004C0A00">
              <w:rPr>
                <w:rFonts w:ascii="Calibri" w:hAnsi="Calibri"/>
                <w:color w:val="000000"/>
                <w:sz w:val="16"/>
                <w:szCs w:val="16"/>
              </w:rPr>
              <w:t>NTUICB</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FE83E46" w14:textId="6B856508" w:rsidR="004C0A00" w:rsidRPr="004C0A00" w:rsidRDefault="004C0A00">
            <w:pPr>
              <w:jc w:val="right"/>
              <w:rPr>
                <w:rFonts w:ascii="Calibri" w:hAnsi="Calibri"/>
                <w:color w:val="000000"/>
                <w:sz w:val="16"/>
                <w:szCs w:val="16"/>
              </w:rPr>
            </w:pPr>
            <w:r w:rsidRPr="004C0A00">
              <w:rPr>
                <w:rFonts w:ascii="Calibri" w:hAnsi="Calibri"/>
                <w:color w:val="000000"/>
                <w:sz w:val="16"/>
                <w:szCs w:val="16"/>
              </w:rPr>
              <w:t>1026.34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BA9F027" w14:textId="1BDA1F88" w:rsidR="004A7A45" w:rsidRPr="004C0A00" w:rsidRDefault="004C0A00" w:rsidP="004A7A45">
            <w:pPr>
              <w:jc w:val="right"/>
              <w:rPr>
                <w:rFonts w:ascii="Calibri" w:hAnsi="Calibri"/>
                <w:color w:val="000000"/>
                <w:sz w:val="16"/>
                <w:szCs w:val="16"/>
              </w:rPr>
            </w:pPr>
            <w:r w:rsidRPr="004C0A00">
              <w:rPr>
                <w:rFonts w:ascii="Calibri" w:hAnsi="Calibri"/>
                <w:color w:val="000000"/>
                <w:sz w:val="16"/>
                <w:szCs w:val="16"/>
              </w:rPr>
              <w:t>1025.2</w:t>
            </w:r>
            <w:r w:rsidR="004A7A45">
              <w:rPr>
                <w:rFonts w:ascii="Calibri" w:hAnsi="Calibri"/>
                <w:color w:val="000000"/>
                <w:sz w:val="16"/>
                <w:szCs w:val="16"/>
              </w:rPr>
              <w:t>0</w:t>
            </w:r>
          </w:p>
        </w:tc>
      </w:tr>
      <w:tr w:rsidR="004C0A00" w14:paraId="482A97D8" w14:textId="77777777" w:rsidTr="004C0A00">
        <w:trPr>
          <w:trHeight w:val="159"/>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35D555E" w14:textId="32846316" w:rsidR="004C0A00" w:rsidRPr="004C0A00" w:rsidRDefault="004C0A00" w:rsidP="004C0A00">
            <w:pPr>
              <w:rPr>
                <w:rFonts w:ascii="Calibri" w:hAnsi="Calibri"/>
                <w:color w:val="000000"/>
                <w:sz w:val="16"/>
                <w:szCs w:val="16"/>
              </w:rPr>
            </w:pPr>
            <w:r w:rsidRPr="004C0A00">
              <w:rPr>
                <w:rFonts w:ascii="Calibri" w:hAnsi="Calibri"/>
                <w:color w:val="000000"/>
                <w:sz w:val="16"/>
                <w:szCs w:val="16"/>
              </w:rPr>
              <w:t>1-Jun</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EA0D2F0" w14:textId="77777777" w:rsidR="004C0A00" w:rsidRPr="004C0A00" w:rsidRDefault="004C0A00">
            <w:pPr>
              <w:rPr>
                <w:rFonts w:ascii="Calibri" w:hAnsi="Calibri"/>
                <w:color w:val="000000"/>
                <w:sz w:val="16"/>
                <w:szCs w:val="16"/>
              </w:rPr>
            </w:pPr>
            <w:r w:rsidRPr="004C0A00">
              <w:rPr>
                <w:rFonts w:ascii="Calibri" w:hAnsi="Calibri"/>
                <w:color w:val="000000"/>
                <w:sz w:val="16"/>
                <w:szCs w:val="16"/>
              </w:rPr>
              <w:t>Northern Trust Liquid US Corporate Bond Index</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AC90838" w14:textId="77777777" w:rsidR="004C0A00" w:rsidRPr="004C0A00" w:rsidRDefault="004C0A00">
            <w:pPr>
              <w:rPr>
                <w:rFonts w:ascii="Calibri" w:hAnsi="Calibri"/>
                <w:color w:val="000000"/>
                <w:sz w:val="16"/>
                <w:szCs w:val="16"/>
              </w:rPr>
            </w:pPr>
            <w:r w:rsidRPr="004C0A00">
              <w:rPr>
                <w:rFonts w:ascii="Calibri" w:hAnsi="Calibri"/>
                <w:color w:val="000000"/>
                <w:sz w:val="16"/>
                <w:szCs w:val="16"/>
              </w:rPr>
              <w:t>NTULCB</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D4D2DAE" w14:textId="3FB6177A" w:rsidR="004C0A00" w:rsidRPr="004C0A00" w:rsidRDefault="004C0A00">
            <w:pPr>
              <w:jc w:val="right"/>
              <w:rPr>
                <w:rFonts w:ascii="Calibri" w:hAnsi="Calibri"/>
                <w:color w:val="000000"/>
                <w:sz w:val="16"/>
                <w:szCs w:val="16"/>
              </w:rPr>
            </w:pPr>
            <w:r w:rsidRPr="004C0A00">
              <w:rPr>
                <w:rFonts w:ascii="Calibri" w:hAnsi="Calibri"/>
                <w:color w:val="000000"/>
                <w:sz w:val="16"/>
                <w:szCs w:val="16"/>
              </w:rPr>
              <w:t>1026.33</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4DE1DD1" w14:textId="75B500FF" w:rsidR="004A7A45" w:rsidRPr="004C0A00" w:rsidRDefault="004A7A45" w:rsidP="004A7A45">
            <w:pPr>
              <w:jc w:val="right"/>
              <w:rPr>
                <w:rFonts w:ascii="Calibri" w:hAnsi="Calibri"/>
                <w:color w:val="000000"/>
                <w:sz w:val="16"/>
                <w:szCs w:val="16"/>
              </w:rPr>
            </w:pPr>
            <w:r w:rsidRPr="004A7A45">
              <w:rPr>
                <w:rFonts w:ascii="Calibri" w:hAnsi="Calibri"/>
                <w:color w:val="000000"/>
                <w:sz w:val="16"/>
                <w:szCs w:val="16"/>
              </w:rPr>
              <w:t>102</w:t>
            </w:r>
            <w:r>
              <w:rPr>
                <w:rFonts w:ascii="Calibri" w:hAnsi="Calibri"/>
                <w:color w:val="000000"/>
                <w:sz w:val="16"/>
                <w:szCs w:val="16"/>
              </w:rPr>
              <w:t>5.31</w:t>
            </w:r>
          </w:p>
        </w:tc>
      </w:tr>
      <w:tr w:rsidR="004C0A00" w14:paraId="4BF5078C" w14:textId="77777777" w:rsidTr="004C0A00">
        <w:trPr>
          <w:trHeight w:val="159"/>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51006CC" w14:textId="2123CE7B" w:rsidR="004C0A00" w:rsidRPr="004C0A00" w:rsidRDefault="004C0A00" w:rsidP="004C0A00">
            <w:pPr>
              <w:rPr>
                <w:rFonts w:ascii="Calibri" w:hAnsi="Calibri"/>
                <w:color w:val="000000"/>
                <w:sz w:val="16"/>
                <w:szCs w:val="16"/>
              </w:rPr>
            </w:pPr>
            <w:r w:rsidRPr="004C0A00">
              <w:rPr>
                <w:rFonts w:ascii="Calibri" w:hAnsi="Calibri"/>
                <w:color w:val="000000"/>
                <w:sz w:val="16"/>
                <w:szCs w:val="16"/>
              </w:rPr>
              <w:t>1-Jun</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2E184F7" w14:textId="77777777" w:rsidR="004C0A00" w:rsidRPr="004C0A00" w:rsidRDefault="004C0A00">
            <w:pPr>
              <w:rPr>
                <w:rFonts w:ascii="Calibri" w:hAnsi="Calibri"/>
                <w:color w:val="000000"/>
                <w:sz w:val="16"/>
                <w:szCs w:val="16"/>
              </w:rPr>
            </w:pPr>
            <w:r w:rsidRPr="004C0A00">
              <w:rPr>
                <w:rFonts w:ascii="Calibri" w:hAnsi="Calibri"/>
                <w:color w:val="000000"/>
                <w:sz w:val="16"/>
                <w:szCs w:val="16"/>
              </w:rPr>
              <w:t>Northern Trust Credit-Scored US Corporate Bond Index</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0B6F529" w14:textId="77777777" w:rsidR="004C0A00" w:rsidRPr="004C0A00" w:rsidRDefault="004C0A00">
            <w:pPr>
              <w:rPr>
                <w:rFonts w:ascii="Calibri" w:hAnsi="Calibri"/>
                <w:color w:val="000000"/>
                <w:sz w:val="16"/>
                <w:szCs w:val="16"/>
              </w:rPr>
            </w:pPr>
            <w:r w:rsidRPr="004C0A00">
              <w:rPr>
                <w:rFonts w:ascii="Calibri" w:hAnsi="Calibri"/>
                <w:color w:val="000000"/>
                <w:sz w:val="16"/>
                <w:szCs w:val="16"/>
              </w:rPr>
              <w:t>NTUCCB</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5E8026F" w14:textId="7B4E535C" w:rsidR="004C0A00" w:rsidRPr="004C0A00" w:rsidRDefault="004C0A00">
            <w:pPr>
              <w:jc w:val="right"/>
              <w:rPr>
                <w:rFonts w:ascii="Calibri" w:hAnsi="Calibri"/>
                <w:color w:val="000000"/>
                <w:sz w:val="16"/>
                <w:szCs w:val="16"/>
              </w:rPr>
            </w:pPr>
            <w:r w:rsidRPr="004C0A00">
              <w:rPr>
                <w:rFonts w:ascii="Calibri" w:hAnsi="Calibri"/>
                <w:color w:val="000000"/>
                <w:sz w:val="16"/>
                <w:szCs w:val="16"/>
              </w:rPr>
              <w:t>1027.6</w:t>
            </w:r>
            <w:r w:rsidR="00D137BA">
              <w:rPr>
                <w:rFonts w:ascii="Calibri" w:hAnsi="Calibri"/>
                <w:color w:val="000000"/>
                <w:sz w:val="16"/>
                <w:szCs w:val="16"/>
              </w:rPr>
              <w:t>8</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0B21C51" w14:textId="77777777" w:rsidR="004C0A00" w:rsidRPr="004C0A00" w:rsidRDefault="004C0A00" w:rsidP="004A7A45">
            <w:pPr>
              <w:jc w:val="right"/>
              <w:rPr>
                <w:rFonts w:ascii="Calibri" w:hAnsi="Calibri"/>
                <w:color w:val="000000"/>
                <w:sz w:val="16"/>
                <w:szCs w:val="16"/>
              </w:rPr>
            </w:pPr>
            <w:r w:rsidRPr="004C0A00">
              <w:rPr>
                <w:rFonts w:ascii="Calibri" w:hAnsi="Calibri"/>
                <w:color w:val="000000"/>
                <w:sz w:val="16"/>
                <w:szCs w:val="16"/>
              </w:rPr>
              <w:t>1026.59</w:t>
            </w:r>
          </w:p>
        </w:tc>
      </w:tr>
    </w:tbl>
    <w:p w14:paraId="46883964" w14:textId="77777777" w:rsidR="00154BDB" w:rsidRDefault="00154BDB" w:rsidP="00154BDB">
      <w:pPr>
        <w:autoSpaceDE w:val="0"/>
        <w:autoSpaceDN w:val="0"/>
        <w:adjustRightInd w:val="0"/>
        <w:spacing w:before="120" w:after="120"/>
        <w:rPr>
          <w:rFonts w:ascii="Symbol" w:hAnsi="Symbol" w:cs="Symbol"/>
          <w:color w:val="000000"/>
          <w:sz w:val="20"/>
          <w:szCs w:val="20"/>
        </w:rPr>
      </w:pPr>
    </w:p>
    <w:p w14:paraId="730E982A" w14:textId="1CB7B1E7" w:rsidR="00154BDB" w:rsidRPr="00154BDB" w:rsidRDefault="00154BDB" w:rsidP="00154BDB">
      <w:pPr>
        <w:shd w:val="clear" w:color="auto" w:fill="FFFFFF"/>
        <w:rPr>
          <w:rFonts w:ascii="Arial" w:hAnsi="Arial" w:cs="Arial"/>
          <w:color w:val="212121"/>
          <w:sz w:val="20"/>
          <w:szCs w:val="20"/>
          <w:u w:val="single"/>
        </w:rPr>
      </w:pPr>
      <w:r w:rsidRPr="00154BDB">
        <w:rPr>
          <w:rFonts w:ascii="Arial" w:hAnsi="Arial" w:cs="Arial"/>
          <w:color w:val="212121"/>
          <w:sz w:val="20"/>
          <w:szCs w:val="20"/>
          <w:u w:val="single"/>
        </w:rPr>
        <w:t xml:space="preserve">May </w:t>
      </w:r>
      <w:r>
        <w:rPr>
          <w:rFonts w:ascii="Arial" w:hAnsi="Arial" w:cs="Arial"/>
          <w:color w:val="212121"/>
          <w:sz w:val="20"/>
          <w:szCs w:val="20"/>
          <w:u w:val="single"/>
        </w:rPr>
        <w:t>24, 2015</w:t>
      </w:r>
    </w:p>
    <w:p w14:paraId="4B11DA47" w14:textId="7F8C3866" w:rsidR="00154BDB" w:rsidRDefault="00154BDB" w:rsidP="00154BDB">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The following Northern Trust Indexes will execute their quarterly rebalance on May 30, 2014, to begin calculating effective June,1 2015.</w:t>
      </w:r>
    </w:p>
    <w:p w14:paraId="06EFC2E4" w14:textId="77777777" w:rsidR="00154BDB" w:rsidRPr="00256749" w:rsidRDefault="00154BDB" w:rsidP="00154BDB">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sidRPr="00256749">
        <w:rPr>
          <w:rFonts w:ascii="Arial" w:hAnsi="Arial" w:cs="Arial"/>
          <w:color w:val="2F2F2F"/>
          <w:sz w:val="20"/>
          <w:szCs w:val="20"/>
        </w:rPr>
        <w:t xml:space="preserve">Northern Trust Quality Dividend Index </w:t>
      </w:r>
    </w:p>
    <w:p w14:paraId="37146A4A" w14:textId="77777777" w:rsidR="00154BDB" w:rsidRDefault="00154BDB" w:rsidP="00154BDB">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Quality Dividend Dynamic Index </w:t>
      </w:r>
    </w:p>
    <w:p w14:paraId="253E5AF9" w14:textId="77777777" w:rsidR="00154BDB" w:rsidRDefault="00154BDB" w:rsidP="00154BDB">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Northern Trust Quality Dividend Defensive Index</w:t>
      </w:r>
    </w:p>
    <w:p w14:paraId="6434BDE0" w14:textId="77777777" w:rsidR="00154BDB" w:rsidRDefault="00154BDB" w:rsidP="00154BDB">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Index </w:t>
      </w:r>
    </w:p>
    <w:p w14:paraId="566515C9" w14:textId="77777777" w:rsidR="00154BDB" w:rsidRDefault="00154BDB" w:rsidP="00154BDB">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lastRenderedPageBreak/>
        <w:t></w:t>
      </w:r>
      <w:r>
        <w:rPr>
          <w:rFonts w:ascii="Symbol" w:hAnsi="Symbol" w:cs="Symbol"/>
          <w:color w:val="000000"/>
          <w:sz w:val="20"/>
          <w:szCs w:val="20"/>
        </w:rPr>
        <w:tab/>
      </w:r>
      <w:r>
        <w:rPr>
          <w:rFonts w:ascii="Arial" w:hAnsi="Arial" w:cs="Arial"/>
          <w:color w:val="2F2F2F"/>
          <w:sz w:val="20"/>
          <w:szCs w:val="20"/>
        </w:rPr>
        <w:t xml:space="preserve">Northern Trust International Quality Dividend Dynamic Index </w:t>
      </w:r>
    </w:p>
    <w:p w14:paraId="7F01B0EF" w14:textId="77777777" w:rsidR="00154BDB" w:rsidRDefault="00154BDB" w:rsidP="00154BDB">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Defensive Index </w:t>
      </w:r>
    </w:p>
    <w:p w14:paraId="7EEDB6C2" w14:textId="77777777" w:rsidR="00154BDB" w:rsidRPr="004905A5" w:rsidRDefault="00154BDB" w:rsidP="00154BDB">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sidRPr="004905A5">
        <w:rPr>
          <w:rFonts w:ascii="Arial" w:hAnsi="Arial" w:cs="Arial"/>
          <w:color w:val="2F2F2F"/>
          <w:sz w:val="20"/>
          <w:szCs w:val="20"/>
        </w:rPr>
        <w:t xml:space="preserve">Northern Trust Global Quality Real Estate Index </w:t>
      </w:r>
    </w:p>
    <w:p w14:paraId="00892D16" w14:textId="77777777" w:rsidR="00154BDB" w:rsidRPr="004905A5" w:rsidRDefault="00154BDB" w:rsidP="00154BDB">
      <w:pPr>
        <w:tabs>
          <w:tab w:val="left" w:pos="720"/>
        </w:tabs>
        <w:autoSpaceDE w:val="0"/>
        <w:autoSpaceDN w:val="0"/>
        <w:adjustRightInd w:val="0"/>
        <w:spacing w:before="120" w:after="120"/>
        <w:ind w:left="360"/>
        <w:rPr>
          <w:rFonts w:ascii="Arial" w:hAnsi="Arial" w:cs="Arial"/>
          <w:color w:val="2F2F2F"/>
          <w:sz w:val="20"/>
          <w:szCs w:val="20"/>
        </w:rPr>
      </w:pPr>
    </w:p>
    <w:p w14:paraId="29935B2B" w14:textId="7C8A357E" w:rsidR="00154BDB" w:rsidRDefault="00154BDB" w:rsidP="00154BDB">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 xml:space="preserve">An, updated daily pro forma holdings file with corresponding constituent weights,  will be made available on our website through 05/29/2015.  For more information, please visit:  </w:t>
      </w:r>
    </w:p>
    <w:p w14:paraId="151D409D" w14:textId="77777777" w:rsidR="00154BDB" w:rsidRDefault="000F513B" w:rsidP="00154BDB">
      <w:pPr>
        <w:autoSpaceDE w:val="0"/>
        <w:autoSpaceDN w:val="0"/>
        <w:adjustRightInd w:val="0"/>
        <w:spacing w:before="120" w:after="120"/>
        <w:rPr>
          <w:rFonts w:ascii="Arial" w:hAnsi="Arial" w:cs="Arial"/>
          <w:color w:val="2F2F2F"/>
          <w:sz w:val="20"/>
          <w:szCs w:val="20"/>
        </w:rPr>
      </w:pPr>
      <w:hyperlink r:id="rId28" w:history="1">
        <w:r w:rsidR="00154BDB" w:rsidRPr="009A0383">
          <w:rPr>
            <w:rStyle w:val="Hyperlink"/>
            <w:rFonts w:ascii="Arial" w:hAnsi="Arial" w:cs="Arial"/>
            <w:sz w:val="20"/>
            <w:szCs w:val="20"/>
          </w:rPr>
          <w:t>http://www.northerntrust.com/insights-research/asset-management-research/investment-insights/index-services</w:t>
        </w:r>
      </w:hyperlink>
      <w:r w:rsidR="00154BDB">
        <w:rPr>
          <w:rFonts w:ascii="Arial" w:hAnsi="Arial" w:cs="Arial"/>
          <w:color w:val="2F2F2F"/>
          <w:sz w:val="20"/>
          <w:szCs w:val="20"/>
        </w:rPr>
        <w:t xml:space="preserve"> </w:t>
      </w:r>
    </w:p>
    <w:p w14:paraId="1E448AA9" w14:textId="77777777" w:rsidR="00154BDB" w:rsidRPr="004905A5" w:rsidRDefault="00154BDB" w:rsidP="00154BDB">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 xml:space="preserve">Note:  Pro forma holdings and weights are subject to change based on corporate actions and price movement.  </w:t>
      </w:r>
    </w:p>
    <w:p w14:paraId="3319CB9A" w14:textId="77777777" w:rsidR="00154BDB" w:rsidRDefault="00154BDB" w:rsidP="009B232D">
      <w:pPr>
        <w:shd w:val="clear" w:color="auto" w:fill="FFFFFF"/>
        <w:rPr>
          <w:rFonts w:ascii="Arial" w:hAnsi="Arial" w:cs="Arial"/>
          <w:color w:val="212121"/>
          <w:sz w:val="20"/>
          <w:szCs w:val="20"/>
          <w:u w:val="single"/>
        </w:rPr>
      </w:pPr>
    </w:p>
    <w:p w14:paraId="7FA4B3F9" w14:textId="77777777" w:rsidR="00154BDB" w:rsidRDefault="00154BDB" w:rsidP="009B232D">
      <w:pPr>
        <w:shd w:val="clear" w:color="auto" w:fill="FFFFFF"/>
        <w:rPr>
          <w:rFonts w:ascii="Arial" w:hAnsi="Arial" w:cs="Arial"/>
          <w:color w:val="212121"/>
          <w:sz w:val="20"/>
          <w:szCs w:val="20"/>
          <w:u w:val="single"/>
        </w:rPr>
      </w:pPr>
    </w:p>
    <w:p w14:paraId="205F1C65" w14:textId="6454314C" w:rsidR="00C8505B" w:rsidRPr="00BD1419" w:rsidRDefault="00C8505B" w:rsidP="00C8505B">
      <w:pPr>
        <w:shd w:val="clear" w:color="auto" w:fill="FFFFFF"/>
        <w:rPr>
          <w:rFonts w:ascii="Arial" w:hAnsi="Arial" w:cs="Arial"/>
          <w:color w:val="212121"/>
          <w:sz w:val="20"/>
          <w:szCs w:val="20"/>
          <w:u w:val="single"/>
        </w:rPr>
      </w:pPr>
      <w:r>
        <w:rPr>
          <w:rFonts w:ascii="Arial" w:hAnsi="Arial" w:cs="Arial"/>
          <w:color w:val="212121"/>
          <w:sz w:val="20"/>
          <w:szCs w:val="20"/>
          <w:u w:val="single"/>
        </w:rPr>
        <w:t>May 4, 2015</w:t>
      </w:r>
    </w:p>
    <w:p w14:paraId="7BD1236F" w14:textId="77777777" w:rsidR="00C8505B" w:rsidRDefault="00C8505B" w:rsidP="00C8505B">
      <w:pPr>
        <w:shd w:val="clear" w:color="auto" w:fill="FFFFFF"/>
        <w:rPr>
          <w:rFonts w:ascii="Arial" w:hAnsi="Arial" w:cs="Arial"/>
          <w:color w:val="212121"/>
          <w:sz w:val="20"/>
          <w:szCs w:val="20"/>
        </w:rPr>
      </w:pPr>
    </w:p>
    <w:p w14:paraId="214943E0" w14:textId="1DC68BE6" w:rsidR="00C8505B" w:rsidRDefault="00C8505B" w:rsidP="00C8505B">
      <w:pPr>
        <w:shd w:val="clear" w:color="auto" w:fill="FFFFFF"/>
        <w:rPr>
          <w:rFonts w:ascii="Arial" w:hAnsi="Arial" w:cs="Arial"/>
          <w:color w:val="212121"/>
          <w:sz w:val="20"/>
          <w:szCs w:val="20"/>
        </w:rPr>
      </w:pPr>
      <w:r>
        <w:rPr>
          <w:rFonts w:ascii="Arial" w:hAnsi="Arial" w:cs="Arial"/>
          <w:color w:val="212121"/>
          <w:sz w:val="20"/>
          <w:szCs w:val="20"/>
        </w:rPr>
        <w:t>Effective on May 11</w:t>
      </w:r>
      <w:r w:rsidRPr="00A841F4">
        <w:rPr>
          <w:rFonts w:ascii="Arial" w:hAnsi="Arial" w:cs="Arial"/>
          <w:color w:val="212121"/>
          <w:sz w:val="20"/>
          <w:szCs w:val="20"/>
        </w:rPr>
        <w:t>, 2015</w:t>
      </w:r>
      <w:r>
        <w:rPr>
          <w:rFonts w:ascii="Arial" w:hAnsi="Arial" w:cs="Arial"/>
          <w:color w:val="212121"/>
          <w:sz w:val="20"/>
          <w:szCs w:val="20"/>
        </w:rPr>
        <w:t xml:space="preserve">, </w:t>
      </w:r>
      <w:r w:rsidRPr="00C8505B">
        <w:rPr>
          <w:rFonts w:ascii="Arial" w:hAnsi="Arial" w:cs="Arial"/>
          <w:color w:val="212121"/>
          <w:sz w:val="20"/>
          <w:szCs w:val="20"/>
        </w:rPr>
        <w:t xml:space="preserve">Talisman Energy Inc </w:t>
      </w:r>
      <w:r>
        <w:rPr>
          <w:rFonts w:ascii="Arial" w:hAnsi="Arial" w:cs="Arial"/>
          <w:color w:val="212121"/>
          <w:sz w:val="20"/>
          <w:szCs w:val="20"/>
        </w:rPr>
        <w:t>(Ticker Symbol: TLM CN) is being delisted and removed from the index</w:t>
      </w:r>
      <w:r w:rsidR="007C2931">
        <w:rPr>
          <w:rFonts w:ascii="Arial" w:hAnsi="Arial" w:cs="Arial"/>
          <w:color w:val="212121"/>
          <w:sz w:val="20"/>
          <w:szCs w:val="20"/>
        </w:rPr>
        <w:t>es</w:t>
      </w:r>
      <w:r>
        <w:rPr>
          <w:rFonts w:ascii="Arial" w:hAnsi="Arial" w:cs="Arial"/>
          <w:color w:val="212121"/>
          <w:sz w:val="20"/>
          <w:szCs w:val="20"/>
        </w:rPr>
        <w:t xml:space="preserve"> listed below, following the acquisition of the company by </w:t>
      </w:r>
      <w:r w:rsidR="00B56D0B">
        <w:rPr>
          <w:rFonts w:ascii="Arial" w:hAnsi="Arial" w:cs="Arial"/>
          <w:color w:val="212121"/>
          <w:sz w:val="20"/>
          <w:szCs w:val="20"/>
        </w:rPr>
        <w:t>Repsol SA</w:t>
      </w:r>
      <w:r>
        <w:rPr>
          <w:rFonts w:ascii="Arial" w:hAnsi="Arial" w:cs="Arial"/>
          <w:color w:val="212121"/>
          <w:sz w:val="20"/>
          <w:szCs w:val="20"/>
        </w:rPr>
        <w:t>:</w:t>
      </w:r>
    </w:p>
    <w:p w14:paraId="12BDA73E" w14:textId="77777777" w:rsidR="00C8505B" w:rsidRDefault="00C8505B" w:rsidP="00C8505B">
      <w:pPr>
        <w:shd w:val="clear" w:color="auto" w:fill="FFFFFF"/>
        <w:rPr>
          <w:rFonts w:ascii="Arial" w:hAnsi="Arial" w:cs="Arial"/>
          <w:color w:val="212121"/>
          <w:sz w:val="20"/>
          <w:szCs w:val="20"/>
        </w:rPr>
      </w:pPr>
    </w:p>
    <w:p w14:paraId="10C5B836" w14:textId="2F61EAEA" w:rsidR="00C8505B" w:rsidRDefault="00C8505B" w:rsidP="00C8505B">
      <w:pPr>
        <w:numPr>
          <w:ilvl w:val="0"/>
          <w:numId w:val="1"/>
        </w:numPr>
        <w:shd w:val="clear" w:color="auto" w:fill="FFFFFF"/>
        <w:rPr>
          <w:rFonts w:ascii="Arial" w:hAnsi="Arial" w:cs="Arial"/>
          <w:color w:val="212121"/>
          <w:sz w:val="20"/>
          <w:szCs w:val="20"/>
        </w:rPr>
      </w:pPr>
      <w:r>
        <w:rPr>
          <w:rFonts w:ascii="Arial" w:hAnsi="Arial" w:cs="Arial"/>
          <w:color w:val="212121"/>
          <w:sz w:val="20"/>
          <w:szCs w:val="20"/>
        </w:rPr>
        <w:t xml:space="preserve">Northern Trust International Large Cap Index </w:t>
      </w:r>
    </w:p>
    <w:p w14:paraId="0C38BC6C" w14:textId="77777777" w:rsidR="00C8505B" w:rsidRPr="009B232D" w:rsidRDefault="00C8505B" w:rsidP="00C8505B">
      <w:pPr>
        <w:pStyle w:val="ListParagraph"/>
        <w:numPr>
          <w:ilvl w:val="0"/>
          <w:numId w:val="1"/>
        </w:numPr>
        <w:autoSpaceDE w:val="0"/>
        <w:autoSpaceDN w:val="0"/>
        <w:adjustRightInd w:val="0"/>
        <w:rPr>
          <w:rFonts w:ascii="Arial" w:hAnsi="Arial" w:cs="Arial"/>
          <w:color w:val="2F2F2F"/>
          <w:sz w:val="20"/>
          <w:szCs w:val="20"/>
        </w:rPr>
      </w:pPr>
      <w:r>
        <w:rPr>
          <w:rFonts w:ascii="Arial" w:hAnsi="Arial" w:cs="Arial"/>
          <w:color w:val="2F2F2F"/>
          <w:sz w:val="20"/>
          <w:szCs w:val="20"/>
        </w:rPr>
        <w:t>Northern Trust Global Index</w:t>
      </w:r>
    </w:p>
    <w:p w14:paraId="36A75F41" w14:textId="7E0E71BC" w:rsidR="00C8505B" w:rsidRDefault="00C8505B" w:rsidP="009B232D">
      <w:pPr>
        <w:shd w:val="clear" w:color="auto" w:fill="FFFFFF"/>
        <w:rPr>
          <w:rFonts w:ascii="Arial" w:hAnsi="Arial" w:cs="Arial"/>
          <w:color w:val="212121"/>
          <w:sz w:val="20"/>
          <w:szCs w:val="20"/>
          <w:u w:val="single"/>
        </w:rPr>
      </w:pPr>
    </w:p>
    <w:p w14:paraId="011DFF45" w14:textId="77777777" w:rsidR="00C8505B" w:rsidRDefault="00C8505B" w:rsidP="009B232D">
      <w:pPr>
        <w:shd w:val="clear" w:color="auto" w:fill="FFFFFF"/>
        <w:rPr>
          <w:rFonts w:ascii="Arial" w:hAnsi="Arial" w:cs="Arial"/>
          <w:color w:val="212121"/>
          <w:sz w:val="20"/>
          <w:szCs w:val="20"/>
          <w:u w:val="single"/>
        </w:rPr>
      </w:pPr>
    </w:p>
    <w:p w14:paraId="328B7DD0" w14:textId="77777777" w:rsidR="009B232D" w:rsidRPr="00BD1419" w:rsidRDefault="009B232D" w:rsidP="009B232D">
      <w:pPr>
        <w:shd w:val="clear" w:color="auto" w:fill="FFFFFF"/>
        <w:rPr>
          <w:rFonts w:ascii="Arial" w:hAnsi="Arial" w:cs="Arial"/>
          <w:color w:val="212121"/>
          <w:sz w:val="20"/>
          <w:szCs w:val="20"/>
          <w:u w:val="single"/>
        </w:rPr>
      </w:pPr>
      <w:r>
        <w:rPr>
          <w:rFonts w:ascii="Arial" w:hAnsi="Arial" w:cs="Arial"/>
          <w:color w:val="212121"/>
          <w:sz w:val="20"/>
          <w:szCs w:val="20"/>
          <w:u w:val="single"/>
        </w:rPr>
        <w:t>April 23, 2015</w:t>
      </w:r>
    </w:p>
    <w:p w14:paraId="2C666E67" w14:textId="77777777" w:rsidR="009B232D" w:rsidRDefault="009B232D" w:rsidP="009B232D">
      <w:pPr>
        <w:shd w:val="clear" w:color="auto" w:fill="FFFFFF"/>
        <w:rPr>
          <w:rFonts w:ascii="Arial" w:hAnsi="Arial" w:cs="Arial"/>
          <w:color w:val="212121"/>
          <w:sz w:val="20"/>
          <w:szCs w:val="20"/>
        </w:rPr>
      </w:pPr>
    </w:p>
    <w:p w14:paraId="70A63716" w14:textId="64F1A89B" w:rsidR="009B232D" w:rsidRDefault="009B232D" w:rsidP="009B232D">
      <w:pPr>
        <w:shd w:val="clear" w:color="auto" w:fill="FFFFFF"/>
        <w:rPr>
          <w:rFonts w:ascii="Arial" w:hAnsi="Arial" w:cs="Arial"/>
          <w:color w:val="212121"/>
          <w:sz w:val="20"/>
          <w:szCs w:val="20"/>
        </w:rPr>
      </w:pPr>
      <w:r>
        <w:rPr>
          <w:rFonts w:ascii="Arial" w:hAnsi="Arial" w:cs="Arial"/>
          <w:color w:val="212121"/>
          <w:sz w:val="20"/>
          <w:szCs w:val="20"/>
        </w:rPr>
        <w:t>Effective on April 23</w:t>
      </w:r>
      <w:r w:rsidRPr="00A841F4">
        <w:rPr>
          <w:rFonts w:ascii="Arial" w:hAnsi="Arial" w:cs="Arial"/>
          <w:color w:val="212121"/>
          <w:sz w:val="20"/>
          <w:szCs w:val="20"/>
        </w:rPr>
        <w:t>, 2015</w:t>
      </w:r>
      <w:r>
        <w:rPr>
          <w:rFonts w:ascii="Arial" w:hAnsi="Arial" w:cs="Arial"/>
          <w:color w:val="212121"/>
          <w:sz w:val="20"/>
          <w:szCs w:val="20"/>
        </w:rPr>
        <w:t xml:space="preserve">, </w:t>
      </w:r>
      <w:r w:rsidRPr="00F07689">
        <w:rPr>
          <w:rFonts w:ascii="Arial" w:hAnsi="Arial" w:cs="Arial"/>
          <w:color w:val="212121"/>
          <w:sz w:val="20"/>
          <w:szCs w:val="20"/>
        </w:rPr>
        <w:t xml:space="preserve">Songbird Estates PLC </w:t>
      </w:r>
      <w:r>
        <w:rPr>
          <w:rFonts w:ascii="Arial" w:hAnsi="Arial" w:cs="Arial"/>
          <w:color w:val="212121"/>
          <w:sz w:val="20"/>
          <w:szCs w:val="20"/>
        </w:rPr>
        <w:t>(Ticker Symbol: SBD LN) is being delisted and removed from the index</w:t>
      </w:r>
      <w:r w:rsidR="007C2931">
        <w:rPr>
          <w:rFonts w:ascii="Arial" w:hAnsi="Arial" w:cs="Arial"/>
          <w:color w:val="212121"/>
          <w:sz w:val="20"/>
          <w:szCs w:val="20"/>
        </w:rPr>
        <w:t>es</w:t>
      </w:r>
      <w:r>
        <w:rPr>
          <w:rFonts w:ascii="Arial" w:hAnsi="Arial" w:cs="Arial"/>
          <w:color w:val="212121"/>
          <w:sz w:val="20"/>
          <w:szCs w:val="20"/>
        </w:rPr>
        <w:t xml:space="preserve"> listed below, following the acquisition of the company by </w:t>
      </w:r>
      <w:r w:rsidRPr="00F07689">
        <w:rPr>
          <w:rFonts w:ascii="Arial" w:hAnsi="Arial" w:cs="Arial"/>
          <w:color w:val="212121"/>
          <w:sz w:val="20"/>
          <w:szCs w:val="20"/>
        </w:rPr>
        <w:t>Qatar Investment Authority</w:t>
      </w:r>
      <w:r>
        <w:rPr>
          <w:rFonts w:ascii="Arial" w:hAnsi="Arial" w:cs="Arial"/>
          <w:color w:val="212121"/>
          <w:sz w:val="20"/>
          <w:szCs w:val="20"/>
        </w:rPr>
        <w:t>:</w:t>
      </w:r>
    </w:p>
    <w:p w14:paraId="339C46BF" w14:textId="77777777" w:rsidR="009B232D" w:rsidRDefault="009B232D" w:rsidP="009B232D">
      <w:pPr>
        <w:shd w:val="clear" w:color="auto" w:fill="FFFFFF"/>
        <w:rPr>
          <w:rFonts w:ascii="Arial" w:hAnsi="Arial" w:cs="Arial"/>
          <w:color w:val="212121"/>
          <w:sz w:val="20"/>
          <w:szCs w:val="20"/>
        </w:rPr>
      </w:pPr>
    </w:p>
    <w:p w14:paraId="0D52DBB1" w14:textId="77777777" w:rsidR="009B232D" w:rsidRDefault="009B232D" w:rsidP="009B232D">
      <w:pPr>
        <w:numPr>
          <w:ilvl w:val="0"/>
          <w:numId w:val="1"/>
        </w:numPr>
        <w:shd w:val="clear" w:color="auto" w:fill="FFFFFF"/>
        <w:rPr>
          <w:rFonts w:ascii="Arial" w:hAnsi="Arial" w:cs="Arial"/>
          <w:color w:val="212121"/>
          <w:sz w:val="20"/>
          <w:szCs w:val="20"/>
        </w:rPr>
      </w:pPr>
      <w:r>
        <w:rPr>
          <w:rFonts w:ascii="Arial" w:hAnsi="Arial" w:cs="Arial"/>
          <w:color w:val="212121"/>
          <w:sz w:val="20"/>
          <w:szCs w:val="20"/>
        </w:rPr>
        <w:t xml:space="preserve">Northern Trust Global Real Estate Index </w:t>
      </w:r>
    </w:p>
    <w:p w14:paraId="56D4629E" w14:textId="49F13595" w:rsidR="009B232D" w:rsidRPr="009B232D" w:rsidRDefault="009B232D" w:rsidP="009B232D">
      <w:pPr>
        <w:pStyle w:val="ListParagraph"/>
        <w:numPr>
          <w:ilvl w:val="0"/>
          <w:numId w:val="1"/>
        </w:numPr>
        <w:autoSpaceDE w:val="0"/>
        <w:autoSpaceDN w:val="0"/>
        <w:adjustRightInd w:val="0"/>
        <w:rPr>
          <w:rFonts w:ascii="Arial" w:hAnsi="Arial" w:cs="Arial"/>
          <w:color w:val="2F2F2F"/>
          <w:sz w:val="20"/>
          <w:szCs w:val="20"/>
        </w:rPr>
      </w:pPr>
      <w:r>
        <w:rPr>
          <w:rFonts w:ascii="Arial" w:hAnsi="Arial" w:cs="Arial"/>
          <w:color w:val="2F2F2F"/>
          <w:sz w:val="20"/>
          <w:szCs w:val="20"/>
        </w:rPr>
        <w:t>Northern Trust Global Index</w:t>
      </w:r>
    </w:p>
    <w:p w14:paraId="5330207C" w14:textId="27658BA6" w:rsidR="002B052C" w:rsidRPr="00BD1419" w:rsidRDefault="002B052C" w:rsidP="002B052C">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March 30, 2015</w:t>
      </w:r>
    </w:p>
    <w:p w14:paraId="785B2416" w14:textId="25DE290A" w:rsidR="002B052C" w:rsidRDefault="002B052C" w:rsidP="002B052C">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April 1</w:t>
      </w:r>
      <w:r w:rsidRPr="00A841F4">
        <w:rPr>
          <w:rFonts w:ascii="Arial" w:hAnsi="Arial" w:cs="Arial"/>
          <w:color w:val="212121"/>
          <w:sz w:val="20"/>
          <w:szCs w:val="20"/>
        </w:rPr>
        <w:t>, 2015</w:t>
      </w:r>
      <w:r>
        <w:rPr>
          <w:rFonts w:ascii="Arial" w:hAnsi="Arial" w:cs="Arial"/>
          <w:color w:val="212121"/>
          <w:sz w:val="20"/>
          <w:szCs w:val="20"/>
        </w:rPr>
        <w:t>,  Corio NV (Ticker Symbol: CORA NA) is being delisted and removed from the index</w:t>
      </w:r>
      <w:r w:rsidR="007C2931">
        <w:rPr>
          <w:rFonts w:ascii="Arial" w:hAnsi="Arial" w:cs="Arial"/>
          <w:color w:val="212121"/>
          <w:sz w:val="20"/>
          <w:szCs w:val="20"/>
        </w:rPr>
        <w:t>es</w:t>
      </w:r>
      <w:r>
        <w:rPr>
          <w:rFonts w:ascii="Arial" w:hAnsi="Arial" w:cs="Arial"/>
          <w:color w:val="212121"/>
          <w:sz w:val="20"/>
          <w:szCs w:val="20"/>
        </w:rPr>
        <w:t xml:space="preserve"> listed below, following the acquisition of the company by Klepierre:</w:t>
      </w:r>
    </w:p>
    <w:p w14:paraId="5B846789" w14:textId="450D4103" w:rsidR="002B052C" w:rsidRDefault="002B052C" w:rsidP="002B052C">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Global Real Estate Index </w:t>
      </w:r>
    </w:p>
    <w:p w14:paraId="7A3B03C9" w14:textId="4A53F792" w:rsidR="002B052C" w:rsidRDefault="002B052C" w:rsidP="002B052C">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Large Cap Index </w:t>
      </w:r>
    </w:p>
    <w:p w14:paraId="0184E33E" w14:textId="62AEE62D" w:rsidR="002B052C" w:rsidRPr="00A95864" w:rsidRDefault="002B052C" w:rsidP="002B052C">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rPr>
        <w:t>Effective on April 1</w:t>
      </w:r>
      <w:r w:rsidRPr="00A841F4">
        <w:rPr>
          <w:rFonts w:ascii="Arial" w:hAnsi="Arial" w:cs="Arial"/>
          <w:color w:val="212121"/>
          <w:sz w:val="20"/>
          <w:szCs w:val="20"/>
        </w:rPr>
        <w:t>, 2015</w:t>
      </w:r>
      <w:r>
        <w:rPr>
          <w:rFonts w:ascii="Arial" w:hAnsi="Arial" w:cs="Arial"/>
          <w:color w:val="212121"/>
          <w:sz w:val="20"/>
          <w:szCs w:val="20"/>
        </w:rPr>
        <w:t xml:space="preserve">,  </w:t>
      </w:r>
      <w:r w:rsidR="004D41DA">
        <w:rPr>
          <w:rFonts w:ascii="Arial" w:hAnsi="Arial" w:cs="Arial"/>
          <w:color w:val="212121"/>
          <w:sz w:val="20"/>
          <w:szCs w:val="20"/>
        </w:rPr>
        <w:t>America Latina Logistica (Ticker Symbol:  ALLL3 BZ</w:t>
      </w:r>
      <w:r>
        <w:rPr>
          <w:rFonts w:ascii="Arial" w:hAnsi="Arial" w:cs="Arial"/>
          <w:color w:val="212121"/>
          <w:sz w:val="20"/>
          <w:szCs w:val="20"/>
        </w:rPr>
        <w:t>) is being delisted and removed from the index listed below, following the acquisition of the company by</w:t>
      </w:r>
      <w:r w:rsidR="004D41DA">
        <w:rPr>
          <w:rFonts w:ascii="Arial" w:hAnsi="Arial" w:cs="Arial"/>
          <w:color w:val="212121"/>
          <w:sz w:val="20"/>
          <w:szCs w:val="20"/>
        </w:rPr>
        <w:t xml:space="preserve"> Cosan SA Industria e Comercic</w:t>
      </w:r>
      <w:r>
        <w:rPr>
          <w:rFonts w:ascii="Arial" w:hAnsi="Arial" w:cs="Arial"/>
          <w:color w:val="212121"/>
          <w:sz w:val="20"/>
          <w:szCs w:val="20"/>
        </w:rPr>
        <w:t>:</w:t>
      </w:r>
    </w:p>
    <w:p w14:paraId="398987DE" w14:textId="77777777" w:rsidR="004D41DA" w:rsidRDefault="004D41DA" w:rsidP="004D41DA">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Large Cap Index </w:t>
      </w:r>
    </w:p>
    <w:p w14:paraId="4197D070" w14:textId="33DA3D38" w:rsidR="002B052C" w:rsidRPr="00A95864" w:rsidRDefault="002B052C" w:rsidP="002B052C">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rPr>
        <w:t>Effective on April 2</w:t>
      </w:r>
      <w:r w:rsidRPr="00A841F4">
        <w:rPr>
          <w:rFonts w:ascii="Arial" w:hAnsi="Arial" w:cs="Arial"/>
          <w:color w:val="212121"/>
          <w:sz w:val="20"/>
          <w:szCs w:val="20"/>
        </w:rPr>
        <w:t>, 2015</w:t>
      </w:r>
      <w:r>
        <w:rPr>
          <w:rFonts w:ascii="Arial" w:hAnsi="Arial" w:cs="Arial"/>
          <w:color w:val="212121"/>
          <w:sz w:val="20"/>
          <w:szCs w:val="20"/>
        </w:rPr>
        <w:t xml:space="preserve">,  </w:t>
      </w:r>
      <w:r w:rsidR="004D41DA">
        <w:rPr>
          <w:rFonts w:ascii="Arial" w:hAnsi="Arial" w:cs="Arial"/>
          <w:color w:val="212121"/>
          <w:sz w:val="20"/>
          <w:szCs w:val="20"/>
        </w:rPr>
        <w:t>Aviv REIT Inc</w:t>
      </w:r>
      <w:r>
        <w:rPr>
          <w:rFonts w:ascii="Arial" w:hAnsi="Arial" w:cs="Arial"/>
          <w:color w:val="212121"/>
          <w:sz w:val="20"/>
          <w:szCs w:val="20"/>
        </w:rPr>
        <w:t xml:space="preserve"> (Ticker Symbol:  </w:t>
      </w:r>
      <w:r w:rsidR="004D41DA">
        <w:rPr>
          <w:rFonts w:ascii="Arial" w:hAnsi="Arial" w:cs="Arial"/>
          <w:color w:val="212121"/>
          <w:sz w:val="20"/>
          <w:szCs w:val="20"/>
        </w:rPr>
        <w:t>AVIV</w:t>
      </w:r>
      <w:r>
        <w:rPr>
          <w:rFonts w:ascii="Arial" w:hAnsi="Arial" w:cs="Arial"/>
          <w:color w:val="212121"/>
          <w:sz w:val="20"/>
          <w:szCs w:val="20"/>
        </w:rPr>
        <w:t xml:space="preserve"> US) is being delisted and removed from the index listed below, following the acquisition of the company by </w:t>
      </w:r>
      <w:r w:rsidR="004D41DA">
        <w:rPr>
          <w:rFonts w:ascii="Arial" w:hAnsi="Arial" w:cs="Arial"/>
          <w:color w:val="212121"/>
          <w:sz w:val="20"/>
          <w:szCs w:val="20"/>
        </w:rPr>
        <w:t>Omega Healthcare Investors Inc.</w:t>
      </w:r>
      <w:r>
        <w:rPr>
          <w:rFonts w:ascii="Arial" w:hAnsi="Arial" w:cs="Arial"/>
          <w:color w:val="212121"/>
          <w:sz w:val="20"/>
          <w:szCs w:val="20"/>
        </w:rPr>
        <w:t>:</w:t>
      </w:r>
    </w:p>
    <w:p w14:paraId="3FA48CFB" w14:textId="77777777" w:rsidR="004D41DA" w:rsidRDefault="004D41DA" w:rsidP="004D41DA">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Global Real Estate Index </w:t>
      </w:r>
    </w:p>
    <w:p w14:paraId="1BFCFAD9" w14:textId="2ADE0C0A" w:rsidR="002B052C" w:rsidRPr="002B052C" w:rsidRDefault="002B052C" w:rsidP="002B052C">
      <w:pPr>
        <w:shd w:val="clear" w:color="auto" w:fill="FFFFFF"/>
        <w:spacing w:before="100" w:beforeAutospacing="1" w:after="100" w:afterAutospacing="1"/>
        <w:rPr>
          <w:rFonts w:ascii="Arial" w:hAnsi="Arial" w:cs="Arial"/>
          <w:color w:val="212121"/>
          <w:sz w:val="20"/>
          <w:szCs w:val="20"/>
        </w:rPr>
      </w:pPr>
      <w:r w:rsidRPr="002B052C">
        <w:rPr>
          <w:rFonts w:ascii="Arial" w:hAnsi="Arial" w:cs="Arial"/>
          <w:color w:val="212121"/>
          <w:sz w:val="20"/>
          <w:szCs w:val="20"/>
          <w:u w:val="single"/>
        </w:rPr>
        <w:lastRenderedPageBreak/>
        <w:t>_________________________________________________________________________</w:t>
      </w:r>
    </w:p>
    <w:p w14:paraId="0C085FC9" w14:textId="71D03D2A" w:rsidR="003909C3" w:rsidRPr="00BD1419" w:rsidRDefault="003909C3" w:rsidP="003909C3">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March 17, 2015</w:t>
      </w:r>
    </w:p>
    <w:p w14:paraId="384F4769" w14:textId="3E81B297" w:rsidR="003909C3" w:rsidRDefault="003909C3" w:rsidP="003909C3">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March 18</w:t>
      </w:r>
      <w:r w:rsidRPr="00A841F4">
        <w:rPr>
          <w:rFonts w:ascii="Arial" w:hAnsi="Arial" w:cs="Arial"/>
          <w:color w:val="212121"/>
          <w:sz w:val="20"/>
          <w:szCs w:val="20"/>
        </w:rPr>
        <w:t>, 2015</w:t>
      </w:r>
      <w:r>
        <w:rPr>
          <w:rFonts w:ascii="Arial" w:hAnsi="Arial" w:cs="Arial"/>
          <w:color w:val="212121"/>
          <w:sz w:val="20"/>
          <w:szCs w:val="20"/>
        </w:rPr>
        <w:t>,  Allegran Inc (Ticker Symbol:  AGN US) is being delisted and removed from the index listed below, following the acquisition of the company by Actavis:</w:t>
      </w:r>
    </w:p>
    <w:p w14:paraId="25A32165" w14:textId="308F08A3" w:rsidR="003909C3" w:rsidRPr="003909C3" w:rsidRDefault="003909C3" w:rsidP="003909C3">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0E92EB72" w14:textId="1F21D193" w:rsidR="003909C3" w:rsidRPr="00A95864" w:rsidRDefault="003909C3" w:rsidP="003909C3">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rPr>
        <w:t>Effective on March 18</w:t>
      </w:r>
      <w:r w:rsidRPr="00A841F4">
        <w:rPr>
          <w:rFonts w:ascii="Arial" w:hAnsi="Arial" w:cs="Arial"/>
          <w:color w:val="212121"/>
          <w:sz w:val="20"/>
          <w:szCs w:val="20"/>
        </w:rPr>
        <w:t>, 2015</w:t>
      </w:r>
      <w:r>
        <w:rPr>
          <w:rFonts w:ascii="Arial" w:hAnsi="Arial" w:cs="Arial"/>
          <w:color w:val="212121"/>
          <w:sz w:val="20"/>
          <w:szCs w:val="20"/>
        </w:rPr>
        <w:t>,  Carefusion Corp (Ticker Symbol:  CFN US) is being delisted and removed from the index listed below, following the acquisition of the company by Becton Dickinson and Co.:</w:t>
      </w:r>
    </w:p>
    <w:p w14:paraId="355F1B74" w14:textId="77777777" w:rsidR="003909C3" w:rsidRPr="001A1D15" w:rsidRDefault="003909C3" w:rsidP="003909C3">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1CACFCF8" w14:textId="77777777" w:rsidR="003909C3" w:rsidRDefault="003909C3" w:rsidP="003909C3">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381BB285" w14:textId="77777777" w:rsidR="003909C3" w:rsidRDefault="003909C3" w:rsidP="008F0B71">
      <w:pPr>
        <w:shd w:val="clear" w:color="auto" w:fill="FFFFFF"/>
        <w:spacing w:before="100" w:beforeAutospacing="1" w:after="100" w:afterAutospacing="1"/>
        <w:rPr>
          <w:rFonts w:ascii="Arial" w:hAnsi="Arial" w:cs="Arial"/>
          <w:color w:val="212121"/>
          <w:sz w:val="20"/>
          <w:szCs w:val="20"/>
          <w:u w:val="single"/>
        </w:rPr>
      </w:pPr>
    </w:p>
    <w:p w14:paraId="3CD0FBE1" w14:textId="40796755" w:rsidR="008F0B71" w:rsidRPr="00BD1419" w:rsidRDefault="008F0B71" w:rsidP="008F0B71">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February 23, 2015</w:t>
      </w:r>
    </w:p>
    <w:p w14:paraId="385BAFA5" w14:textId="18D5E54A" w:rsidR="008F0B71" w:rsidRPr="00A95864" w:rsidRDefault="008F0B71" w:rsidP="008F0B71">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rPr>
        <w:t>Effective on Febraury 24</w:t>
      </w:r>
      <w:r w:rsidRPr="00A841F4">
        <w:rPr>
          <w:rFonts w:ascii="Arial" w:hAnsi="Arial" w:cs="Arial"/>
          <w:color w:val="212121"/>
          <w:sz w:val="20"/>
          <w:szCs w:val="20"/>
        </w:rPr>
        <w:t>, 2015</w:t>
      </w:r>
      <w:r>
        <w:rPr>
          <w:rFonts w:ascii="Arial" w:hAnsi="Arial" w:cs="Arial"/>
          <w:color w:val="212121"/>
          <w:sz w:val="20"/>
          <w:szCs w:val="20"/>
        </w:rPr>
        <w:t>,  NPS Pharmaceuticals (Ticker Symbol:  NPSP US) is being delisted and removed from the indexes listed below, following the acquisition of the company by Shire Plc:</w:t>
      </w:r>
    </w:p>
    <w:p w14:paraId="1CB930D8" w14:textId="24D81B1D" w:rsidR="001A1D15" w:rsidRPr="001A1D15" w:rsidRDefault="008F0B71" w:rsidP="001A1D15">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1BB2A334" w14:textId="7039F221" w:rsidR="008F0B71" w:rsidRDefault="008F0B71" w:rsidP="00BD141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2799607F" w14:textId="241AA1C9" w:rsidR="00BD1419" w:rsidRPr="00BD1419" w:rsidRDefault="00BD1419" w:rsidP="00BD141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February 17, 2015</w:t>
      </w:r>
    </w:p>
    <w:p w14:paraId="42F04D5C" w14:textId="2812FDCD" w:rsidR="00BD1419" w:rsidRPr="00A95864" w:rsidRDefault="00BD1419" w:rsidP="00BD141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rPr>
        <w:t>Effective on Febraury 18</w:t>
      </w:r>
      <w:r w:rsidRPr="00A841F4">
        <w:rPr>
          <w:rFonts w:ascii="Arial" w:hAnsi="Arial" w:cs="Arial"/>
          <w:color w:val="212121"/>
          <w:sz w:val="20"/>
          <w:szCs w:val="20"/>
        </w:rPr>
        <w:t>, 2015</w:t>
      </w:r>
      <w:r>
        <w:rPr>
          <w:rFonts w:ascii="Arial" w:hAnsi="Arial" w:cs="Arial"/>
          <w:color w:val="212121"/>
          <w:sz w:val="20"/>
          <w:szCs w:val="20"/>
        </w:rPr>
        <w:t>,  Trulia (Ticker Symbol:  TRLA US) is being delisted and removed from the indexes listed below, following the acquisition of the company by Zillow Inc:</w:t>
      </w:r>
    </w:p>
    <w:p w14:paraId="17D49B11" w14:textId="77777777" w:rsidR="00BD1419" w:rsidRDefault="00BD1419" w:rsidP="00BD1419">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2EB80FD7" w14:textId="72DAF68D" w:rsidR="00BD1419" w:rsidRPr="00BD1419" w:rsidRDefault="00BD1419" w:rsidP="00BD1419">
      <w:pPr>
        <w:pStyle w:val="ListParagraph"/>
        <w:numPr>
          <w:ilvl w:val="0"/>
          <w:numId w:val="1"/>
        </w:num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Global Real Estate Index</w:t>
      </w:r>
    </w:p>
    <w:p w14:paraId="2F4C6144" w14:textId="03B7163C" w:rsidR="00BD1419" w:rsidRDefault="00BD1419" w:rsidP="00A95864">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203C40CD" w14:textId="77777777" w:rsidR="00BD1419" w:rsidRDefault="00BD1419" w:rsidP="00A95864">
      <w:pPr>
        <w:shd w:val="clear" w:color="auto" w:fill="FFFFFF"/>
        <w:spacing w:before="100" w:beforeAutospacing="1" w:after="100" w:afterAutospacing="1"/>
        <w:rPr>
          <w:rFonts w:ascii="Arial" w:hAnsi="Arial" w:cs="Arial"/>
          <w:color w:val="212121"/>
          <w:sz w:val="20"/>
          <w:szCs w:val="20"/>
          <w:u w:val="single"/>
        </w:rPr>
      </w:pPr>
    </w:p>
    <w:p w14:paraId="4E1160DD" w14:textId="27F05683" w:rsidR="00A95864" w:rsidRDefault="00A95864" w:rsidP="00A95864">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February 12, 2015</w:t>
      </w:r>
    </w:p>
    <w:p w14:paraId="0BBDEE4E" w14:textId="46663CF0" w:rsidR="00A95864" w:rsidRDefault="00A95864" w:rsidP="00A95864">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The following Northern Trust Indexes will execute their semi-annual rebalance on February 27, 2015, to begin calculating effective after the close.</w:t>
      </w:r>
    </w:p>
    <w:p w14:paraId="106BEF05" w14:textId="77777777" w:rsidR="00A95864" w:rsidRDefault="00A95864" w:rsidP="00A95864">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1250 Index</w:t>
      </w:r>
    </w:p>
    <w:p w14:paraId="17BD4DA3" w14:textId="77777777" w:rsidR="00A95864" w:rsidRPr="00256749" w:rsidRDefault="00A95864" w:rsidP="00A95864">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sidRPr="00256749">
        <w:rPr>
          <w:rFonts w:ascii="Arial" w:hAnsi="Arial" w:cs="Arial"/>
          <w:color w:val="2F2F2F"/>
          <w:sz w:val="20"/>
          <w:szCs w:val="20"/>
        </w:rPr>
        <w:t xml:space="preserve">Northern Trust Quality Dividend Index </w:t>
      </w:r>
    </w:p>
    <w:p w14:paraId="5458303E" w14:textId="77777777" w:rsidR="00A95864" w:rsidRDefault="00A95864" w:rsidP="00A95864">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Quality Dividend Dynamic Index </w:t>
      </w:r>
    </w:p>
    <w:p w14:paraId="563FA60B" w14:textId="77777777" w:rsidR="00A95864" w:rsidRDefault="00A95864" w:rsidP="00A95864">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Northern Trust Quality Dividend Defensive Index</w:t>
      </w:r>
    </w:p>
    <w:p w14:paraId="62D1E6EF" w14:textId="77777777" w:rsidR="00A95864" w:rsidRDefault="00A95864" w:rsidP="00A95864">
      <w:pPr>
        <w:tabs>
          <w:tab w:val="left" w:pos="720"/>
        </w:tabs>
        <w:autoSpaceDE w:val="0"/>
        <w:autoSpaceDN w:val="0"/>
        <w:adjustRightInd w:val="0"/>
        <w:spacing w:before="120" w:after="120"/>
        <w:ind w:left="720" w:hanging="360"/>
        <w:rPr>
          <w:rFonts w:ascii="Symbol" w:hAnsi="Symbol" w:cs="Symbol"/>
          <w:color w:val="000000"/>
          <w:sz w:val="20"/>
          <w:szCs w:val="20"/>
        </w:rPr>
      </w:pPr>
      <w:r>
        <w:rPr>
          <w:rFonts w:ascii="Symbol" w:hAnsi="Symbol" w:cs="Symbol"/>
          <w:color w:val="000000"/>
          <w:sz w:val="20"/>
          <w:szCs w:val="20"/>
        </w:rPr>
        <w:lastRenderedPageBreak/>
        <w:t></w:t>
      </w:r>
      <w:r>
        <w:rPr>
          <w:rFonts w:ascii="Symbol" w:hAnsi="Symbol" w:cs="Symbol"/>
          <w:color w:val="000000"/>
          <w:sz w:val="20"/>
          <w:szCs w:val="20"/>
        </w:rPr>
        <w:tab/>
      </w:r>
      <w:r>
        <w:rPr>
          <w:rFonts w:ascii="Arial" w:hAnsi="Arial" w:cs="Arial"/>
          <w:color w:val="2F2F2F"/>
          <w:sz w:val="20"/>
          <w:szCs w:val="20"/>
        </w:rPr>
        <w:t>Northern Trust International Large Cap Index</w:t>
      </w:r>
    </w:p>
    <w:p w14:paraId="29955117" w14:textId="77777777" w:rsidR="00A95864" w:rsidRPr="006A725A" w:rsidRDefault="00A95864" w:rsidP="00A95864">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sidRPr="006A725A">
        <w:rPr>
          <w:rFonts w:ascii="Arial" w:hAnsi="Arial" w:cs="Arial"/>
          <w:color w:val="2F2F2F"/>
          <w:sz w:val="20"/>
          <w:szCs w:val="20"/>
        </w:rPr>
        <w:t xml:space="preserve">Northern Trust International Quality Dividend Index </w:t>
      </w:r>
    </w:p>
    <w:p w14:paraId="6054B945" w14:textId="77777777" w:rsidR="00A95864" w:rsidRDefault="00A95864" w:rsidP="00A95864">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Dynamic Index </w:t>
      </w:r>
    </w:p>
    <w:p w14:paraId="2D5464B5" w14:textId="77777777" w:rsidR="00A95864" w:rsidRDefault="00A95864" w:rsidP="00A95864">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Defensive Index </w:t>
      </w:r>
    </w:p>
    <w:p w14:paraId="19A84906" w14:textId="77777777" w:rsidR="00A95864" w:rsidRDefault="00A95864" w:rsidP="00A95864">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Global Real Estate Index</w:t>
      </w:r>
    </w:p>
    <w:p w14:paraId="680639C7" w14:textId="77777777" w:rsidR="00A95864" w:rsidRDefault="00A95864" w:rsidP="00A95864">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sidRPr="004905A5">
        <w:rPr>
          <w:rFonts w:ascii="Arial" w:hAnsi="Arial" w:cs="Arial"/>
          <w:color w:val="2F2F2F"/>
          <w:sz w:val="20"/>
          <w:szCs w:val="20"/>
        </w:rPr>
        <w:t xml:space="preserve">Northern Trust Global Quality Real Estate Index </w:t>
      </w:r>
    </w:p>
    <w:p w14:paraId="51E375E3" w14:textId="77777777" w:rsidR="00A95864" w:rsidRPr="000120BE" w:rsidRDefault="00A95864" w:rsidP="00A95864">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Global Index</w:t>
      </w:r>
    </w:p>
    <w:p w14:paraId="1E2E6334" w14:textId="77777777" w:rsidR="00A95864" w:rsidRPr="004905A5" w:rsidRDefault="00A95864" w:rsidP="00A95864">
      <w:pPr>
        <w:tabs>
          <w:tab w:val="left" w:pos="720"/>
        </w:tabs>
        <w:autoSpaceDE w:val="0"/>
        <w:autoSpaceDN w:val="0"/>
        <w:adjustRightInd w:val="0"/>
        <w:spacing w:before="120" w:after="120"/>
        <w:ind w:left="360"/>
        <w:rPr>
          <w:rFonts w:ascii="Arial" w:hAnsi="Arial" w:cs="Arial"/>
          <w:color w:val="2F2F2F"/>
          <w:sz w:val="20"/>
          <w:szCs w:val="20"/>
        </w:rPr>
      </w:pPr>
    </w:p>
    <w:p w14:paraId="74A07E48" w14:textId="38ACD847" w:rsidR="00A95864" w:rsidRDefault="00A95864" w:rsidP="00A95864">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 xml:space="preserve">An updated daily pro forma holdings file with corresponding constituent weights,  will be made available on our website on 02/20/2015.  For more information, please visit:  </w:t>
      </w:r>
    </w:p>
    <w:p w14:paraId="4C19796E" w14:textId="77777777" w:rsidR="00A95864" w:rsidRDefault="000F513B" w:rsidP="00A95864">
      <w:pPr>
        <w:autoSpaceDE w:val="0"/>
        <w:autoSpaceDN w:val="0"/>
        <w:adjustRightInd w:val="0"/>
        <w:spacing w:before="120" w:after="120"/>
        <w:rPr>
          <w:rFonts w:ascii="Arial" w:hAnsi="Arial" w:cs="Arial"/>
          <w:color w:val="2F2F2F"/>
          <w:sz w:val="20"/>
          <w:szCs w:val="20"/>
        </w:rPr>
      </w:pPr>
      <w:hyperlink r:id="rId29" w:history="1">
        <w:r w:rsidR="00A95864" w:rsidRPr="009A0383">
          <w:rPr>
            <w:rStyle w:val="Hyperlink"/>
            <w:rFonts w:ascii="Arial" w:hAnsi="Arial" w:cs="Arial"/>
            <w:sz w:val="20"/>
            <w:szCs w:val="20"/>
          </w:rPr>
          <w:t>http://www.northerntrust.com/insights-research/asset-management-research/investment-insights/index-services</w:t>
        </w:r>
      </w:hyperlink>
      <w:r w:rsidR="00A95864">
        <w:rPr>
          <w:rFonts w:ascii="Arial" w:hAnsi="Arial" w:cs="Arial"/>
          <w:color w:val="2F2F2F"/>
          <w:sz w:val="20"/>
          <w:szCs w:val="20"/>
        </w:rPr>
        <w:t xml:space="preserve"> </w:t>
      </w:r>
    </w:p>
    <w:p w14:paraId="085452BF" w14:textId="77777777" w:rsidR="00A95864" w:rsidRDefault="00A95864" w:rsidP="00A95864">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 xml:space="preserve">Note:  Pro forma holdings and weights are subject to change based on corporate actions and price movement.  </w:t>
      </w:r>
    </w:p>
    <w:p w14:paraId="6DC19EA4" w14:textId="77777777" w:rsidR="00A95864" w:rsidRDefault="00A95864" w:rsidP="00A95864">
      <w:pPr>
        <w:autoSpaceDE w:val="0"/>
        <w:autoSpaceDN w:val="0"/>
        <w:adjustRightInd w:val="0"/>
        <w:spacing w:before="120" w:after="120"/>
        <w:rPr>
          <w:rFonts w:ascii="Arial" w:hAnsi="Arial" w:cs="Arial"/>
          <w:color w:val="2F2F2F"/>
          <w:sz w:val="20"/>
          <w:szCs w:val="20"/>
        </w:rPr>
      </w:pPr>
    </w:p>
    <w:p w14:paraId="41866F12" w14:textId="6501309E" w:rsidR="00A95864" w:rsidRPr="00A95864" w:rsidRDefault="00A95864" w:rsidP="00A95864">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rPr>
        <w:t>Effective on Febraury 19</w:t>
      </w:r>
      <w:r w:rsidRPr="00A841F4">
        <w:rPr>
          <w:rFonts w:ascii="Arial" w:hAnsi="Arial" w:cs="Arial"/>
          <w:color w:val="212121"/>
          <w:sz w:val="20"/>
          <w:szCs w:val="20"/>
        </w:rPr>
        <w:t>, 2015</w:t>
      </w:r>
      <w:r>
        <w:rPr>
          <w:rFonts w:ascii="Arial" w:hAnsi="Arial" w:cs="Arial"/>
          <w:color w:val="212121"/>
          <w:sz w:val="20"/>
          <w:szCs w:val="20"/>
        </w:rPr>
        <w:t>,  Covance Inc (Ticker Symbol: CVD US) is being delisted and removed from the index listed below, following the acquisition of the company by Laboratory Corp of America Holdings:</w:t>
      </w:r>
    </w:p>
    <w:p w14:paraId="37EFE314" w14:textId="0EBF8941" w:rsidR="00A95864" w:rsidRPr="00A95864" w:rsidRDefault="00A95864" w:rsidP="00A95864">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4020D682" w14:textId="77777777" w:rsidR="00A95864" w:rsidRDefault="00A95864" w:rsidP="00A95864">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7B8590CF" w14:textId="77777777" w:rsidR="00A95864" w:rsidRDefault="00A95864" w:rsidP="009D60FF">
      <w:pPr>
        <w:shd w:val="clear" w:color="auto" w:fill="FFFFFF"/>
        <w:spacing w:before="100" w:beforeAutospacing="1" w:after="100" w:afterAutospacing="1"/>
        <w:rPr>
          <w:rFonts w:ascii="Arial" w:hAnsi="Arial" w:cs="Arial"/>
          <w:color w:val="212121"/>
          <w:sz w:val="20"/>
          <w:szCs w:val="20"/>
          <w:u w:val="single"/>
        </w:rPr>
      </w:pPr>
    </w:p>
    <w:p w14:paraId="75C47602" w14:textId="37D60497" w:rsidR="009D60FF" w:rsidRDefault="009D60FF" w:rsidP="009D60FF">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January 29, 2015</w:t>
      </w:r>
    </w:p>
    <w:p w14:paraId="0CF02576" w14:textId="620C09B0" w:rsidR="009D60FF" w:rsidRPr="00A841F4" w:rsidRDefault="009D60FF" w:rsidP="009D60FF">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rPr>
        <w:t>Effective on Febraury 2</w:t>
      </w:r>
      <w:r w:rsidRPr="00A841F4">
        <w:rPr>
          <w:rFonts w:ascii="Arial" w:hAnsi="Arial" w:cs="Arial"/>
          <w:color w:val="212121"/>
          <w:sz w:val="20"/>
          <w:szCs w:val="20"/>
        </w:rPr>
        <w:t>, 2015</w:t>
      </w:r>
      <w:r>
        <w:rPr>
          <w:rFonts w:ascii="Arial" w:hAnsi="Arial" w:cs="Arial"/>
          <w:color w:val="212121"/>
          <w:sz w:val="20"/>
          <w:szCs w:val="20"/>
        </w:rPr>
        <w:t>,  Protective Life Corp (Ticker Symbol: PL US) is being delisted and removed from the index listed below, following the acquisition of the company by Dai-ichi Life Insurance Co ltd:</w:t>
      </w:r>
    </w:p>
    <w:p w14:paraId="73D9E7B8" w14:textId="77777777" w:rsidR="009D60FF" w:rsidRDefault="009D60FF" w:rsidP="009D60FF">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Quality Dividend Dynamic Index</w:t>
      </w:r>
    </w:p>
    <w:p w14:paraId="2E5BF761" w14:textId="77777777" w:rsidR="009D60FF" w:rsidRDefault="009D60FF" w:rsidP="009D60FF">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192E1337" w14:textId="77777777" w:rsidR="009D60FF" w:rsidRDefault="009D60FF" w:rsidP="009D60FF">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4C1C53B7" w14:textId="77777777" w:rsidR="009D60FF" w:rsidRDefault="009D60FF" w:rsidP="006B7C96">
      <w:pPr>
        <w:shd w:val="clear" w:color="auto" w:fill="FFFFFF"/>
        <w:spacing w:before="100" w:beforeAutospacing="1" w:after="100" w:afterAutospacing="1"/>
        <w:rPr>
          <w:rFonts w:ascii="Arial" w:hAnsi="Arial" w:cs="Arial"/>
          <w:color w:val="212121"/>
          <w:sz w:val="20"/>
          <w:szCs w:val="20"/>
          <w:u w:val="single"/>
        </w:rPr>
      </w:pPr>
    </w:p>
    <w:p w14:paraId="35713F4F" w14:textId="272FB8CD" w:rsidR="006B7C96" w:rsidRDefault="006B7C96" w:rsidP="006B7C96">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January 28, 2015</w:t>
      </w:r>
    </w:p>
    <w:p w14:paraId="54968CA5" w14:textId="065E4DE3" w:rsidR="006B7C96" w:rsidRPr="00A841F4" w:rsidRDefault="006B7C96" w:rsidP="006B7C96">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rPr>
        <w:t>Effective on January 30</w:t>
      </w:r>
      <w:r w:rsidRPr="00A841F4">
        <w:rPr>
          <w:rFonts w:ascii="Arial" w:hAnsi="Arial" w:cs="Arial"/>
          <w:color w:val="212121"/>
          <w:sz w:val="20"/>
          <w:szCs w:val="20"/>
        </w:rPr>
        <w:t>, 2015</w:t>
      </w:r>
      <w:r>
        <w:rPr>
          <w:rFonts w:ascii="Arial" w:hAnsi="Arial" w:cs="Arial"/>
          <w:color w:val="212121"/>
          <w:sz w:val="20"/>
          <w:szCs w:val="20"/>
        </w:rPr>
        <w:t>,  Safeway inc (Ticker Symbol: SWY US) is being delisted and removed from the index listed below, following the acquisition of the company by Albertsons LLC:</w:t>
      </w:r>
    </w:p>
    <w:p w14:paraId="2E9E72B4" w14:textId="77777777" w:rsidR="006B7C96" w:rsidRDefault="006B7C96" w:rsidP="006B7C96">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Quality Dividend Dynamic Index</w:t>
      </w:r>
    </w:p>
    <w:p w14:paraId="7ACF8F63" w14:textId="17A72788" w:rsidR="006B7C96" w:rsidRPr="006B7C96" w:rsidRDefault="006B7C96" w:rsidP="006B7C96">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Quality Dividend Index</w:t>
      </w:r>
    </w:p>
    <w:p w14:paraId="0FA3384A" w14:textId="77777777" w:rsidR="006B7C96" w:rsidRDefault="006B7C96" w:rsidP="006B7C96">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1FF072F8" w14:textId="0911E26B" w:rsidR="006B7C96" w:rsidRDefault="006B7C96" w:rsidP="00D90E8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lastRenderedPageBreak/>
        <w:t>_________________________________________________________________________</w:t>
      </w:r>
    </w:p>
    <w:p w14:paraId="0F11D695" w14:textId="355BC4D5" w:rsidR="00D90E89" w:rsidRDefault="00D90E89" w:rsidP="00D90E8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January 23, 2015</w:t>
      </w:r>
    </w:p>
    <w:p w14:paraId="3A61BE0A" w14:textId="2B911275" w:rsidR="00D90E89" w:rsidRPr="00A841F4" w:rsidRDefault="00D90E89" w:rsidP="00D90E8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rPr>
        <w:t>Effective on January 27</w:t>
      </w:r>
      <w:r w:rsidRPr="00A841F4">
        <w:rPr>
          <w:rFonts w:ascii="Arial" w:hAnsi="Arial" w:cs="Arial"/>
          <w:color w:val="212121"/>
          <w:sz w:val="20"/>
          <w:szCs w:val="20"/>
        </w:rPr>
        <w:t>, 2015</w:t>
      </w:r>
      <w:r>
        <w:rPr>
          <w:rFonts w:ascii="Arial" w:hAnsi="Arial" w:cs="Arial"/>
          <w:color w:val="212121"/>
          <w:sz w:val="20"/>
          <w:szCs w:val="20"/>
        </w:rPr>
        <w:t>,  Covidien (Ticker Symbol: COV US) is being delisted and removed from the index listed below, following the acquisition of the company by Medtronic Inc:</w:t>
      </w:r>
    </w:p>
    <w:p w14:paraId="4F595B9E" w14:textId="77777777" w:rsidR="00D90E89" w:rsidRDefault="00D90E89" w:rsidP="00D90E89">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Quality Dividend Dynamic Index</w:t>
      </w:r>
    </w:p>
    <w:p w14:paraId="321C8B26" w14:textId="77777777" w:rsidR="00D90E89" w:rsidRDefault="00D90E89" w:rsidP="00D90E89">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59619159" w14:textId="7F7F2965" w:rsidR="00D90E89" w:rsidRDefault="00D90E89" w:rsidP="00A841F4">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423851FF" w14:textId="12EF4BA4" w:rsidR="00A841F4" w:rsidRDefault="00A841F4" w:rsidP="00A841F4">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January 12, 2015</w:t>
      </w:r>
    </w:p>
    <w:p w14:paraId="05AE8160" w14:textId="49D848A8" w:rsidR="00A841F4" w:rsidRPr="00A841F4" w:rsidRDefault="00A841F4" w:rsidP="00A841F4">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rPr>
        <w:t>Effective on January 13</w:t>
      </w:r>
      <w:r w:rsidRPr="00A841F4">
        <w:rPr>
          <w:rFonts w:ascii="Arial" w:hAnsi="Arial" w:cs="Arial"/>
          <w:color w:val="212121"/>
          <w:sz w:val="20"/>
          <w:szCs w:val="20"/>
        </w:rPr>
        <w:t>, 2015</w:t>
      </w:r>
      <w:r>
        <w:rPr>
          <w:rFonts w:ascii="Arial" w:hAnsi="Arial" w:cs="Arial"/>
          <w:color w:val="212121"/>
          <w:sz w:val="20"/>
          <w:szCs w:val="20"/>
        </w:rPr>
        <w:t>,  Rockwood Holdings (Ticker Symbol: ROC US) is being delisted and removed from the index listed below, following the acquisition of the company by Albemarle Corp:</w:t>
      </w:r>
    </w:p>
    <w:p w14:paraId="12A5FC45" w14:textId="28514F15" w:rsidR="00A841F4" w:rsidRDefault="00A841F4" w:rsidP="00A841F4">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Quality Dividend Index</w:t>
      </w:r>
    </w:p>
    <w:p w14:paraId="0915E726" w14:textId="5253ADE6" w:rsidR="00A841F4" w:rsidRDefault="00A841F4" w:rsidP="00A841F4">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Quality Dividend Dynamic Index</w:t>
      </w:r>
    </w:p>
    <w:p w14:paraId="6F431F27" w14:textId="7D0F09C2" w:rsidR="00A841F4" w:rsidRDefault="00A841F4" w:rsidP="00A841F4">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29AD966F" w14:textId="5CB6A557" w:rsidR="00A841F4" w:rsidRDefault="00A841F4" w:rsidP="00A841F4">
      <w:pPr>
        <w:shd w:val="clear" w:color="auto" w:fill="FFFFFF"/>
        <w:spacing w:before="100" w:beforeAutospacing="1" w:after="100" w:afterAutospacing="1"/>
        <w:rPr>
          <w:rFonts w:ascii="Arial" w:hAnsi="Arial" w:cs="Arial"/>
          <w:color w:val="212121"/>
          <w:sz w:val="20"/>
          <w:szCs w:val="20"/>
        </w:rPr>
      </w:pPr>
      <w:r w:rsidRPr="00A841F4">
        <w:rPr>
          <w:rFonts w:ascii="Arial" w:hAnsi="Arial" w:cs="Arial"/>
          <w:color w:val="212121"/>
          <w:sz w:val="20"/>
          <w:szCs w:val="20"/>
        </w:rPr>
        <w:t xml:space="preserve">Effective on January 12, 2015,  </w:t>
      </w:r>
      <w:r>
        <w:rPr>
          <w:rFonts w:ascii="Arial" w:hAnsi="Arial" w:cs="Arial"/>
          <w:color w:val="212121"/>
          <w:sz w:val="20"/>
          <w:szCs w:val="20"/>
        </w:rPr>
        <w:t>Perennial China Retail Trust</w:t>
      </w:r>
      <w:r w:rsidRPr="00A841F4">
        <w:rPr>
          <w:rFonts w:ascii="Arial" w:hAnsi="Arial" w:cs="Arial"/>
          <w:color w:val="212121"/>
          <w:sz w:val="20"/>
          <w:szCs w:val="20"/>
        </w:rPr>
        <w:t xml:space="preserve"> (Ticker Symbol: </w:t>
      </w:r>
      <w:r>
        <w:rPr>
          <w:rFonts w:ascii="Arial" w:hAnsi="Arial" w:cs="Arial"/>
          <w:color w:val="212121"/>
          <w:sz w:val="20"/>
          <w:szCs w:val="20"/>
        </w:rPr>
        <w:t>PCRT SP</w:t>
      </w:r>
      <w:r w:rsidRPr="00A841F4">
        <w:rPr>
          <w:rFonts w:ascii="Arial" w:hAnsi="Arial" w:cs="Arial"/>
          <w:color w:val="212121"/>
          <w:sz w:val="20"/>
          <w:szCs w:val="20"/>
        </w:rPr>
        <w:t xml:space="preserve">) is being delisted and removed from the index listed below, following the </w:t>
      </w:r>
      <w:r>
        <w:rPr>
          <w:rFonts w:ascii="Arial" w:hAnsi="Arial" w:cs="Arial"/>
          <w:color w:val="212121"/>
          <w:sz w:val="20"/>
          <w:szCs w:val="20"/>
        </w:rPr>
        <w:t>suspension of the listing</w:t>
      </w:r>
      <w:r w:rsidRPr="00A841F4">
        <w:rPr>
          <w:rFonts w:ascii="Arial" w:hAnsi="Arial" w:cs="Arial"/>
          <w:color w:val="212121"/>
          <w:sz w:val="20"/>
          <w:szCs w:val="20"/>
        </w:rPr>
        <w:t>:</w:t>
      </w:r>
    </w:p>
    <w:p w14:paraId="3A23F93C" w14:textId="1A68C016" w:rsidR="00A841F4" w:rsidRDefault="00A841F4" w:rsidP="00A841F4">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Global Real Estate Index</w:t>
      </w:r>
    </w:p>
    <w:p w14:paraId="4EC5C117" w14:textId="7AF6CB51" w:rsidR="00A841F4" w:rsidRPr="00A841F4" w:rsidRDefault="00A841F4" w:rsidP="00A841F4">
      <w:pPr>
        <w:shd w:val="clear" w:color="auto" w:fill="FFFFFF"/>
        <w:spacing w:before="100" w:beforeAutospacing="1" w:after="100" w:afterAutospacing="1"/>
        <w:rPr>
          <w:rFonts w:ascii="Arial" w:hAnsi="Arial" w:cs="Arial"/>
          <w:color w:val="212121"/>
          <w:sz w:val="20"/>
          <w:szCs w:val="20"/>
          <w:u w:val="single"/>
        </w:rPr>
      </w:pPr>
      <w:r w:rsidRPr="00A841F4">
        <w:rPr>
          <w:rFonts w:ascii="Arial" w:hAnsi="Arial" w:cs="Arial"/>
          <w:color w:val="212121"/>
          <w:sz w:val="20"/>
          <w:szCs w:val="20"/>
        </w:rPr>
        <w:t xml:space="preserve">Effective on </w:t>
      </w:r>
      <w:r>
        <w:rPr>
          <w:rFonts w:ascii="Arial" w:hAnsi="Arial" w:cs="Arial"/>
          <w:color w:val="212121"/>
          <w:sz w:val="20"/>
          <w:szCs w:val="20"/>
        </w:rPr>
        <w:t>January 16</w:t>
      </w:r>
      <w:r w:rsidRPr="00A841F4">
        <w:rPr>
          <w:rFonts w:ascii="Arial" w:hAnsi="Arial" w:cs="Arial"/>
          <w:color w:val="212121"/>
          <w:sz w:val="20"/>
          <w:szCs w:val="20"/>
        </w:rPr>
        <w:t>, 2015,  Rockwood Holdings (Ticker Symbol: ROC US) is being delisted and removed from the index listed below, following the acquisition of the company by Albemarle Corp:</w:t>
      </w:r>
    </w:p>
    <w:p w14:paraId="3F9DCE4E" w14:textId="7A20C79B" w:rsidR="00A841F4" w:rsidRPr="00A841F4" w:rsidRDefault="00A841F4" w:rsidP="00A841F4">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Global Real Estate Index</w:t>
      </w:r>
    </w:p>
    <w:p w14:paraId="39B5E122" w14:textId="44F65B93" w:rsidR="00A841F4" w:rsidRPr="00A841F4" w:rsidRDefault="00A841F4" w:rsidP="00BA401F">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t>_________________________________________________________________________</w:t>
      </w:r>
    </w:p>
    <w:p w14:paraId="01BB83AF" w14:textId="4E800BBE" w:rsidR="00BA401F" w:rsidRDefault="00BA401F" w:rsidP="00BA401F">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January 5, 2015</w:t>
      </w:r>
    </w:p>
    <w:p w14:paraId="11B77B70" w14:textId="3274F955" w:rsidR="00BA401F" w:rsidRDefault="00BA401F" w:rsidP="00BA401F">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January 5, 2015,  Inter Rao JSC (Ticker Symbol: IRAO RM) is being delisted and removed from the index listed below due to the listing being cancelled:</w:t>
      </w:r>
    </w:p>
    <w:p w14:paraId="47072745" w14:textId="77777777" w:rsidR="00BA401F" w:rsidRDefault="00BA401F" w:rsidP="00BA401F">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Large Cap International Index</w:t>
      </w:r>
    </w:p>
    <w:p w14:paraId="35C28029" w14:textId="08CE68D6" w:rsidR="00BA401F" w:rsidRPr="00BA401F" w:rsidRDefault="00BA401F" w:rsidP="00150E19">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t>_________________________________________________________________________</w:t>
      </w:r>
    </w:p>
    <w:p w14:paraId="449C407E" w14:textId="2B28D780" w:rsidR="00150E19" w:rsidRPr="007E440B" w:rsidRDefault="00150E19" w:rsidP="00150E1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January 2, 2015</w:t>
      </w:r>
    </w:p>
    <w:p w14:paraId="3962F997" w14:textId="332443F5" w:rsidR="00150E19" w:rsidRDefault="00150E19" w:rsidP="00150E19">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January 2, 2015, TriQuint Semiconductor Inc and RF micro Devices (Ticker Symbol: TQNT US &amp; RFMD US) are being delisted and removed from the index listed below. The new entity, Q</w:t>
      </w:r>
      <w:r w:rsidR="00D2310D">
        <w:rPr>
          <w:rFonts w:ascii="Arial" w:hAnsi="Arial" w:cs="Arial"/>
          <w:color w:val="212121"/>
          <w:sz w:val="20"/>
          <w:szCs w:val="20"/>
        </w:rPr>
        <w:t>orvo Inc (Tick</w:t>
      </w:r>
      <w:r>
        <w:rPr>
          <w:rFonts w:ascii="Arial" w:hAnsi="Arial" w:cs="Arial"/>
          <w:color w:val="212121"/>
          <w:sz w:val="20"/>
          <w:szCs w:val="20"/>
        </w:rPr>
        <w:t>er Symbol: QRVO US) will be added:</w:t>
      </w:r>
    </w:p>
    <w:p w14:paraId="250DEB33" w14:textId="77777777" w:rsidR="00150E19" w:rsidRPr="000D1ECC" w:rsidRDefault="00150E19" w:rsidP="00150E19">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1250 Index</w:t>
      </w:r>
    </w:p>
    <w:p w14:paraId="71CB1A22" w14:textId="2F095831" w:rsidR="00150E19" w:rsidRDefault="00150E19" w:rsidP="00FF39BD">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lastRenderedPageBreak/>
        <w:t>_________________________________________________________________________</w:t>
      </w:r>
    </w:p>
    <w:p w14:paraId="16A94C8A" w14:textId="57BB1259" w:rsidR="00FF39BD" w:rsidRDefault="00FF39BD" w:rsidP="00FF39BD">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December 30, 2014</w:t>
      </w:r>
    </w:p>
    <w:p w14:paraId="77EA100A" w14:textId="209E0CDD" w:rsidR="00FF39BD" w:rsidRDefault="00FF39BD" w:rsidP="00FF39BD">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December 31, 2014,  Malaysian Airline System (Ticker Symbol: MAS MK) is being delisted and removed from the index listed below, following the acquisition of the company by Khazanah Nasional:</w:t>
      </w:r>
    </w:p>
    <w:p w14:paraId="69763B87" w14:textId="77777777" w:rsidR="00FF39BD" w:rsidRDefault="00FF39BD" w:rsidP="00FF39BD">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Large Cap International Index</w:t>
      </w:r>
    </w:p>
    <w:p w14:paraId="235889C0" w14:textId="7ECA2186" w:rsidR="00FF39BD" w:rsidRPr="00FF39BD" w:rsidRDefault="00FF39BD" w:rsidP="00FE030B">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t>_________________________________________________________________________</w:t>
      </w:r>
    </w:p>
    <w:p w14:paraId="15129B1C" w14:textId="2F332BF8" w:rsidR="00FE030B" w:rsidRDefault="00FE030B" w:rsidP="00FE030B">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December 22, 2014</w:t>
      </w:r>
    </w:p>
    <w:p w14:paraId="05D543F0" w14:textId="182147D3" w:rsidR="00FE030B" w:rsidRDefault="00FE030B" w:rsidP="00FE030B">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December 22, 2014,  Ziggo (Ticker Symbol: ZIGGO NA) is being delisted and removed from the index listed below, following the acquisition of the company by Liberty Global:</w:t>
      </w:r>
    </w:p>
    <w:p w14:paraId="619BFB98" w14:textId="77777777" w:rsidR="00FE030B" w:rsidRDefault="00FE030B" w:rsidP="00FE030B">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Large Cap International Index</w:t>
      </w:r>
    </w:p>
    <w:p w14:paraId="6D38E783" w14:textId="521ADC35" w:rsidR="00FE030B" w:rsidRPr="00FE030B" w:rsidRDefault="00FE030B" w:rsidP="000557BE">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t>_________________________________________________________________________</w:t>
      </w:r>
    </w:p>
    <w:p w14:paraId="71B862F8" w14:textId="1FD2D8C2" w:rsidR="000557BE" w:rsidRPr="000557BE" w:rsidRDefault="000557BE" w:rsidP="000557BE">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December 15, 2014</w:t>
      </w:r>
    </w:p>
    <w:p w14:paraId="5EDFFDE2" w14:textId="53641A51" w:rsidR="000557BE" w:rsidRDefault="000557BE" w:rsidP="000557BE">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December 15, 2014, Burger King Worldwide Inc (Ticker Symbol: BWK US) is being delisted and removed from the indexes listed below, following the reclassification of shares post the Tim Hortons merger:</w:t>
      </w:r>
    </w:p>
    <w:p w14:paraId="521BBF49" w14:textId="77777777" w:rsidR="000557BE" w:rsidRDefault="000557BE" w:rsidP="000557BE">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1250 Index</w:t>
      </w:r>
    </w:p>
    <w:p w14:paraId="42528991" w14:textId="4EFA4CE3" w:rsidR="000557BE" w:rsidRDefault="000557BE" w:rsidP="000557BE">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Global Index</w:t>
      </w:r>
    </w:p>
    <w:p w14:paraId="737447FB" w14:textId="2002D4EE" w:rsidR="000557BE" w:rsidRDefault="000557BE" w:rsidP="000557BE">
      <w:p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 xml:space="preserve">Tim Hortons (Ticker Symbol: THI CN) will be delisted from the following indexes and Restaurant Brands (Ticker Symbol: QSR CN) will be added </w:t>
      </w:r>
      <w:r w:rsidR="00766E08">
        <w:rPr>
          <w:rFonts w:ascii="Arial" w:hAnsi="Arial" w:cs="Arial"/>
          <w:color w:val="2F2F2F"/>
          <w:sz w:val="20"/>
          <w:szCs w:val="20"/>
        </w:rPr>
        <w:t>in accordance</w:t>
      </w:r>
      <w:r>
        <w:rPr>
          <w:rFonts w:ascii="Arial" w:hAnsi="Arial" w:cs="Arial"/>
          <w:color w:val="2F2F2F"/>
          <w:sz w:val="20"/>
          <w:szCs w:val="20"/>
        </w:rPr>
        <w:t xml:space="preserve"> </w:t>
      </w:r>
      <w:r w:rsidR="00766E08">
        <w:rPr>
          <w:rFonts w:ascii="Arial" w:hAnsi="Arial" w:cs="Arial"/>
          <w:color w:val="2F2F2F"/>
          <w:sz w:val="20"/>
          <w:szCs w:val="20"/>
        </w:rPr>
        <w:t>with</w:t>
      </w:r>
      <w:r>
        <w:rPr>
          <w:rFonts w:ascii="Arial" w:hAnsi="Arial" w:cs="Arial"/>
          <w:color w:val="2F2F2F"/>
          <w:sz w:val="20"/>
          <w:szCs w:val="20"/>
        </w:rPr>
        <w:t xml:space="preserve"> the </w:t>
      </w:r>
      <w:r w:rsidR="00766E08">
        <w:rPr>
          <w:rFonts w:ascii="Arial" w:hAnsi="Arial" w:cs="Arial"/>
          <w:color w:val="2F2F2F"/>
          <w:sz w:val="20"/>
          <w:szCs w:val="20"/>
        </w:rPr>
        <w:t>merger terms</w:t>
      </w:r>
      <w:r>
        <w:rPr>
          <w:rFonts w:ascii="Arial" w:hAnsi="Arial" w:cs="Arial"/>
          <w:color w:val="2F2F2F"/>
          <w:sz w:val="20"/>
          <w:szCs w:val="20"/>
        </w:rPr>
        <w:t>:</w:t>
      </w:r>
    </w:p>
    <w:p w14:paraId="44FB7FDF" w14:textId="746123F1" w:rsidR="00887AC1" w:rsidRDefault="00887AC1" w:rsidP="00887AC1">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International Quality Dividend Defense Index</w:t>
      </w:r>
    </w:p>
    <w:p w14:paraId="314D0FBA" w14:textId="762C32BE" w:rsidR="00887AC1" w:rsidRDefault="00887AC1" w:rsidP="00887AC1">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International Large Cap Index</w:t>
      </w:r>
    </w:p>
    <w:p w14:paraId="23D10CB4" w14:textId="433CC726" w:rsidR="00887AC1" w:rsidRPr="00887AC1" w:rsidRDefault="00887AC1" w:rsidP="000557BE">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Global Index</w:t>
      </w:r>
    </w:p>
    <w:p w14:paraId="080FBD5B" w14:textId="30D18A6E" w:rsidR="000557BE" w:rsidRPr="000557BE" w:rsidRDefault="000557BE" w:rsidP="00CC5015">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t>_________________________________________________________________________</w:t>
      </w:r>
    </w:p>
    <w:p w14:paraId="091AFA97" w14:textId="262CF6AD" w:rsidR="00CC5015" w:rsidRPr="007E440B" w:rsidRDefault="00CC5015" w:rsidP="00CC5015">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December 8, 2014</w:t>
      </w:r>
    </w:p>
    <w:p w14:paraId="6B0C35EA" w14:textId="62E4F2FE" w:rsidR="00CC5015" w:rsidRDefault="00CC5015" w:rsidP="00CC5015">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Effective on </w:t>
      </w:r>
      <w:r w:rsidR="000D1ECC">
        <w:rPr>
          <w:rFonts w:ascii="Arial" w:hAnsi="Arial" w:cs="Arial"/>
          <w:color w:val="212121"/>
          <w:sz w:val="20"/>
          <w:szCs w:val="20"/>
        </w:rPr>
        <w:t xml:space="preserve">December 8, </w:t>
      </w:r>
      <w:r>
        <w:rPr>
          <w:rFonts w:ascii="Arial" w:hAnsi="Arial" w:cs="Arial"/>
          <w:color w:val="212121"/>
          <w:sz w:val="20"/>
          <w:szCs w:val="20"/>
        </w:rPr>
        <w:t xml:space="preserve">2014, </w:t>
      </w:r>
      <w:r w:rsidR="000D1ECC">
        <w:rPr>
          <w:rFonts w:ascii="Arial" w:hAnsi="Arial" w:cs="Arial"/>
          <w:color w:val="212121"/>
          <w:sz w:val="20"/>
          <w:szCs w:val="20"/>
        </w:rPr>
        <w:t>Tibco Software</w:t>
      </w:r>
      <w:r>
        <w:rPr>
          <w:rFonts w:ascii="Arial" w:hAnsi="Arial" w:cs="Arial"/>
          <w:color w:val="212121"/>
          <w:sz w:val="20"/>
          <w:szCs w:val="20"/>
        </w:rPr>
        <w:t xml:space="preserve"> (Ticker Symbol: </w:t>
      </w:r>
      <w:r w:rsidR="000D1ECC">
        <w:rPr>
          <w:rFonts w:ascii="Arial" w:hAnsi="Arial" w:cs="Arial"/>
          <w:color w:val="212121"/>
          <w:sz w:val="20"/>
          <w:szCs w:val="20"/>
        </w:rPr>
        <w:t>TIBX</w:t>
      </w:r>
      <w:r>
        <w:rPr>
          <w:rFonts w:ascii="Arial" w:hAnsi="Arial" w:cs="Arial"/>
          <w:color w:val="212121"/>
          <w:sz w:val="20"/>
          <w:szCs w:val="20"/>
        </w:rPr>
        <w:t xml:space="preserve"> US) is being delisted and removed from the index listed below, following the acquisition of their company by </w:t>
      </w:r>
      <w:r w:rsidR="000D1ECC">
        <w:rPr>
          <w:rFonts w:ascii="Arial" w:hAnsi="Arial" w:cs="Arial"/>
          <w:color w:val="212121"/>
          <w:sz w:val="20"/>
          <w:szCs w:val="20"/>
        </w:rPr>
        <w:t>Vista Equity Partners</w:t>
      </w:r>
      <w:r>
        <w:rPr>
          <w:rFonts w:ascii="Arial" w:hAnsi="Arial" w:cs="Arial"/>
          <w:color w:val="212121"/>
          <w:sz w:val="20"/>
          <w:szCs w:val="20"/>
        </w:rPr>
        <w:t>:</w:t>
      </w:r>
    </w:p>
    <w:p w14:paraId="6DB872CC" w14:textId="22813C55" w:rsidR="000D1ECC" w:rsidRPr="000D1ECC" w:rsidRDefault="00CC5015" w:rsidP="000D1ECC">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1250 Index</w:t>
      </w:r>
    </w:p>
    <w:p w14:paraId="5818E29C" w14:textId="61859633" w:rsidR="000D1ECC" w:rsidRDefault="000D1ECC" w:rsidP="000D1ECC">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December 8, 2014, Kodiak Oil &amp; Gas Corp (Ticker Symbol: KOG US) is being delisted and removed from the index listed below, following the acquisition of their company by Whiting Petroleum Corp:</w:t>
      </w:r>
    </w:p>
    <w:p w14:paraId="48E02D66" w14:textId="5D168B64" w:rsidR="000D1ECC" w:rsidRPr="000D1ECC" w:rsidRDefault="000D1ECC" w:rsidP="000D1ECC">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1250 Index</w:t>
      </w:r>
    </w:p>
    <w:p w14:paraId="27FDA236" w14:textId="2D6C8D70" w:rsidR="00CC5015" w:rsidRPr="00CC5015" w:rsidRDefault="00CC5015" w:rsidP="001F2EA1">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lastRenderedPageBreak/>
        <w:t>_________________________________________________________________________</w:t>
      </w:r>
    </w:p>
    <w:p w14:paraId="496C395A" w14:textId="5565B527" w:rsidR="001F2EA1" w:rsidRPr="000120BE" w:rsidRDefault="001F2EA1" w:rsidP="001F2EA1">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November 28, 2014</w:t>
      </w:r>
    </w:p>
    <w:p w14:paraId="57E10A09" w14:textId="62C96722" w:rsidR="001F2EA1" w:rsidRDefault="001F2EA1" w:rsidP="001F2EA1">
      <w:pPr>
        <w:rPr>
          <w:rFonts w:ascii="Segoe UI" w:hAnsi="Segoe UI" w:cs="Segoe UI"/>
          <w:color w:val="000000"/>
          <w:sz w:val="20"/>
          <w:szCs w:val="20"/>
        </w:rPr>
      </w:pPr>
      <w:r>
        <w:rPr>
          <w:rFonts w:ascii="Segoe UI" w:hAnsi="Segoe UI" w:cs="Segoe UI"/>
          <w:color w:val="000000"/>
          <w:sz w:val="20"/>
          <w:szCs w:val="20"/>
        </w:rPr>
        <w:t>Following the completion of the 60 day notice period (see announcement made on 09/30), the below methodologies are now effective:</w:t>
      </w:r>
    </w:p>
    <w:p w14:paraId="5B724274" w14:textId="0FE9A133" w:rsidR="001F2EA1" w:rsidRDefault="001F2EA1" w:rsidP="001F2EA1">
      <w:pPr>
        <w:shd w:val="clear" w:color="auto" w:fill="FFFFFF"/>
        <w:spacing w:before="100" w:beforeAutospacing="1" w:after="100" w:afterAutospacing="1"/>
        <w:jc w:val="center"/>
        <w:rPr>
          <w:rFonts w:ascii="Arial" w:hAnsi="Arial" w:cs="Arial"/>
          <w:color w:val="212121"/>
          <w:sz w:val="20"/>
          <w:szCs w:val="20"/>
        </w:rPr>
      </w:pPr>
      <w:r>
        <w:rPr>
          <w:rFonts w:ascii="Arial" w:hAnsi="Arial" w:cs="Arial"/>
          <w:color w:val="212121"/>
          <w:sz w:val="20"/>
          <w:szCs w:val="20"/>
        </w:rPr>
        <w:object w:dxaOrig="1550" w:dyaOrig="991" w14:anchorId="0DB2656C">
          <v:shape id="_x0000_i1025" type="#_x0000_t75" style="width:77.85pt;height:49.4pt" o:ole="">
            <v:imagedata r:id="rId30" o:title=""/>
          </v:shape>
          <o:OLEObject Type="Embed" ProgID="AcroExch.Document.11" ShapeID="_x0000_i1025" DrawAspect="Icon" ObjectID="_1497091589" r:id="rId31"/>
        </w:object>
      </w:r>
    </w:p>
    <w:p w14:paraId="31BC1CE5" w14:textId="486473F4" w:rsidR="00E50D54" w:rsidRPr="00E50D54" w:rsidRDefault="00E50D54" w:rsidP="00E50D54">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t>_________________________________________________________________________</w:t>
      </w:r>
    </w:p>
    <w:p w14:paraId="0CBFBBFD" w14:textId="00F128AD" w:rsidR="007E440B" w:rsidRPr="007E440B" w:rsidRDefault="007E440B" w:rsidP="007E440B">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November 21, 2014</w:t>
      </w:r>
    </w:p>
    <w:p w14:paraId="032311B4" w14:textId="678F5D08" w:rsidR="007E440B" w:rsidRDefault="007E440B" w:rsidP="007E440B">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November 24, 2014, Foster Wheeler (Ticker Symbol: FWLT US) is being delisted and removed from the index listed below, following the acquisition of their company by Amec Plc:</w:t>
      </w:r>
    </w:p>
    <w:p w14:paraId="64BC30C1" w14:textId="25FD0443" w:rsidR="007E440B" w:rsidRDefault="007E440B" w:rsidP="007E440B">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1250 Index</w:t>
      </w:r>
    </w:p>
    <w:p w14:paraId="22A739B3" w14:textId="77777777" w:rsidR="007E440B" w:rsidRPr="000B476A" w:rsidRDefault="007E440B" w:rsidP="007E440B">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t>_________________________________________________________________________</w:t>
      </w:r>
    </w:p>
    <w:p w14:paraId="1E0287DA" w14:textId="77777777" w:rsidR="007E440B" w:rsidRDefault="007E440B" w:rsidP="000B476A">
      <w:pPr>
        <w:shd w:val="clear" w:color="auto" w:fill="FFFFFF"/>
        <w:spacing w:before="100" w:beforeAutospacing="1" w:after="100" w:afterAutospacing="1"/>
        <w:rPr>
          <w:rFonts w:ascii="Arial" w:hAnsi="Arial" w:cs="Arial"/>
          <w:color w:val="212121"/>
          <w:sz w:val="20"/>
          <w:szCs w:val="20"/>
          <w:u w:val="single"/>
        </w:rPr>
      </w:pPr>
    </w:p>
    <w:p w14:paraId="3AEB1F9F" w14:textId="4F57BC4A" w:rsidR="000B476A" w:rsidRDefault="000B476A" w:rsidP="000B476A">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November 14, 2014</w:t>
      </w:r>
    </w:p>
    <w:p w14:paraId="6928FACA" w14:textId="39C96D2E" w:rsidR="000B476A" w:rsidRDefault="000B476A" w:rsidP="000B476A">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November 17, 2014, Move Inc (Ticker Symbol: MOVE US is being delisted and removed from the indexes listed below, following the acquisition of their company by News Corp:</w:t>
      </w:r>
    </w:p>
    <w:p w14:paraId="642A0407" w14:textId="267D8704" w:rsidR="000B476A" w:rsidRDefault="000B476A" w:rsidP="000B476A">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Global Real Estate Index</w:t>
      </w:r>
    </w:p>
    <w:p w14:paraId="1AB3527D" w14:textId="0F3663A2" w:rsidR="000B476A" w:rsidRDefault="000B476A" w:rsidP="000B476A">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November 19, 2014, Woori Finance Holdings (Ticker Symbol: 053000 KS) is being delisted and removed from the index listed below, following the reorganization of their company:</w:t>
      </w:r>
    </w:p>
    <w:p w14:paraId="2E30F040" w14:textId="043745AC" w:rsidR="000B476A" w:rsidRDefault="000B476A" w:rsidP="000B476A">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International Large Cap Index</w:t>
      </w:r>
    </w:p>
    <w:p w14:paraId="11443B3E" w14:textId="77777777" w:rsidR="00BD50C4" w:rsidRDefault="00BD50C4" w:rsidP="00BD50C4">
      <w:pPr>
        <w:pStyle w:val="ListParagraph"/>
        <w:tabs>
          <w:tab w:val="left" w:pos="720"/>
        </w:tabs>
        <w:autoSpaceDE w:val="0"/>
        <w:autoSpaceDN w:val="0"/>
        <w:adjustRightInd w:val="0"/>
        <w:spacing w:before="120" w:after="120"/>
        <w:rPr>
          <w:rFonts w:ascii="Arial" w:hAnsi="Arial" w:cs="Arial"/>
          <w:color w:val="2F2F2F"/>
          <w:sz w:val="20"/>
          <w:szCs w:val="20"/>
        </w:rPr>
      </w:pPr>
    </w:p>
    <w:p w14:paraId="12D361FA" w14:textId="2A54033A" w:rsidR="00BD50C4" w:rsidRDefault="00BD50C4" w:rsidP="00BD50C4">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The following Northern Trust equity indexes will execute their quarterly rebalance on November 28, 2014, to begin calculating effective after the close.</w:t>
      </w:r>
    </w:p>
    <w:p w14:paraId="24555DF5" w14:textId="77777777" w:rsidR="00BD50C4" w:rsidRPr="00256749" w:rsidRDefault="00BD50C4" w:rsidP="00BD50C4">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sidRPr="00256749">
        <w:rPr>
          <w:rFonts w:ascii="Arial" w:hAnsi="Arial" w:cs="Arial"/>
          <w:color w:val="2F2F2F"/>
          <w:sz w:val="20"/>
          <w:szCs w:val="20"/>
        </w:rPr>
        <w:t xml:space="preserve">Northern Trust Quality Dividend Index </w:t>
      </w:r>
    </w:p>
    <w:p w14:paraId="7A023593" w14:textId="77777777" w:rsidR="00BD50C4" w:rsidRDefault="00BD50C4" w:rsidP="00BD50C4">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Quality Dividend Dynamic Index </w:t>
      </w:r>
    </w:p>
    <w:p w14:paraId="21095C64" w14:textId="1CBB3E32" w:rsidR="00BD50C4" w:rsidRPr="00BD50C4" w:rsidRDefault="00BD50C4" w:rsidP="00BD50C4">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Northern Trust Quality Dividend Defensive Index</w:t>
      </w:r>
    </w:p>
    <w:p w14:paraId="7F2A1AAD" w14:textId="77777777" w:rsidR="00BD50C4" w:rsidRPr="006A725A" w:rsidRDefault="00BD50C4" w:rsidP="00BD50C4">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sidRPr="006A725A">
        <w:rPr>
          <w:rFonts w:ascii="Arial" w:hAnsi="Arial" w:cs="Arial"/>
          <w:color w:val="2F2F2F"/>
          <w:sz w:val="20"/>
          <w:szCs w:val="20"/>
        </w:rPr>
        <w:t xml:space="preserve">Northern Trust International Quality Dividend Index </w:t>
      </w:r>
    </w:p>
    <w:p w14:paraId="0D4E6173" w14:textId="77777777" w:rsidR="00BD50C4" w:rsidRDefault="00BD50C4" w:rsidP="00BD50C4">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Dynamic Index </w:t>
      </w:r>
    </w:p>
    <w:p w14:paraId="12FD4356" w14:textId="77777777" w:rsidR="00BD50C4" w:rsidRDefault="00BD50C4" w:rsidP="00BD50C4">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Defensive Index </w:t>
      </w:r>
    </w:p>
    <w:p w14:paraId="1E7EAF3C" w14:textId="77777777" w:rsidR="00BD50C4" w:rsidRDefault="00BD50C4" w:rsidP="00BD50C4">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sidRPr="004905A5">
        <w:rPr>
          <w:rFonts w:ascii="Arial" w:hAnsi="Arial" w:cs="Arial"/>
          <w:color w:val="2F2F2F"/>
          <w:sz w:val="20"/>
          <w:szCs w:val="20"/>
        </w:rPr>
        <w:t xml:space="preserve">Northern Trust Global Quality Real Estate Index </w:t>
      </w:r>
    </w:p>
    <w:p w14:paraId="37F6B46A" w14:textId="77777777" w:rsidR="00BD50C4" w:rsidRPr="004905A5" w:rsidRDefault="00BD50C4" w:rsidP="00BD50C4">
      <w:pPr>
        <w:tabs>
          <w:tab w:val="left" w:pos="720"/>
        </w:tabs>
        <w:autoSpaceDE w:val="0"/>
        <w:autoSpaceDN w:val="0"/>
        <w:adjustRightInd w:val="0"/>
        <w:spacing w:before="120" w:after="120"/>
        <w:rPr>
          <w:rFonts w:ascii="Arial" w:hAnsi="Arial" w:cs="Arial"/>
          <w:color w:val="2F2F2F"/>
          <w:sz w:val="20"/>
          <w:szCs w:val="20"/>
        </w:rPr>
      </w:pPr>
    </w:p>
    <w:p w14:paraId="0E742871" w14:textId="324F3AB0" w:rsidR="00BD50C4" w:rsidRDefault="00A95864" w:rsidP="00BD50C4">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lastRenderedPageBreak/>
        <w:t>An</w:t>
      </w:r>
      <w:r w:rsidR="00BD50C4">
        <w:rPr>
          <w:rFonts w:ascii="Arial" w:hAnsi="Arial" w:cs="Arial"/>
          <w:color w:val="2F2F2F"/>
          <w:sz w:val="20"/>
          <w:szCs w:val="20"/>
        </w:rPr>
        <w:t xml:space="preserve"> updated daily pro forma holdings file with corresponding constituent weights,  will be made available on our website on 11/20/2014.  For more information, please visit:  </w:t>
      </w:r>
    </w:p>
    <w:p w14:paraId="19403A0A" w14:textId="77777777" w:rsidR="00BD50C4" w:rsidRDefault="000F513B" w:rsidP="00BD50C4">
      <w:pPr>
        <w:autoSpaceDE w:val="0"/>
        <w:autoSpaceDN w:val="0"/>
        <w:adjustRightInd w:val="0"/>
        <w:spacing w:before="120" w:after="120"/>
        <w:rPr>
          <w:rFonts w:ascii="Arial" w:hAnsi="Arial" w:cs="Arial"/>
          <w:color w:val="2F2F2F"/>
          <w:sz w:val="20"/>
          <w:szCs w:val="20"/>
        </w:rPr>
      </w:pPr>
      <w:hyperlink r:id="rId32" w:history="1">
        <w:r w:rsidR="00BD50C4" w:rsidRPr="009A0383">
          <w:rPr>
            <w:rStyle w:val="Hyperlink"/>
            <w:rFonts w:ascii="Arial" w:hAnsi="Arial" w:cs="Arial"/>
            <w:sz w:val="20"/>
            <w:szCs w:val="20"/>
          </w:rPr>
          <w:t>http://www.northerntrust.com/insights-research/asset-management-research/investment-insights/index-services</w:t>
        </w:r>
      </w:hyperlink>
      <w:r w:rsidR="00BD50C4">
        <w:rPr>
          <w:rFonts w:ascii="Arial" w:hAnsi="Arial" w:cs="Arial"/>
          <w:color w:val="2F2F2F"/>
          <w:sz w:val="20"/>
          <w:szCs w:val="20"/>
        </w:rPr>
        <w:t xml:space="preserve"> </w:t>
      </w:r>
    </w:p>
    <w:p w14:paraId="4FFF53F2" w14:textId="77777777" w:rsidR="00BD50C4" w:rsidRPr="004905A5" w:rsidRDefault="00BD50C4" w:rsidP="00BD50C4">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 xml:space="preserve">Note:  Pro forma holdings and weights are subject to change based on corporate actions and price movement.  </w:t>
      </w:r>
    </w:p>
    <w:p w14:paraId="39F6AC90" w14:textId="290E18CB" w:rsidR="00CF7157" w:rsidRDefault="00CF7157" w:rsidP="00CF7157">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November 14, 2014, Athlon Energy (Ticker Symbol: ATHL US) is being delisted and removed from the index listed below, following the acquisition of their company by Encana Corp:</w:t>
      </w:r>
    </w:p>
    <w:p w14:paraId="4746DD99" w14:textId="77777777" w:rsidR="00CF7157" w:rsidRPr="00B022CC" w:rsidRDefault="00CF7157" w:rsidP="00CF7157">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1250 Index</w:t>
      </w:r>
    </w:p>
    <w:p w14:paraId="66B983B0" w14:textId="77777777" w:rsidR="00BD50C4" w:rsidRPr="00BD50C4" w:rsidRDefault="00BD50C4" w:rsidP="00BD50C4">
      <w:pPr>
        <w:tabs>
          <w:tab w:val="left" w:pos="720"/>
        </w:tabs>
        <w:autoSpaceDE w:val="0"/>
        <w:autoSpaceDN w:val="0"/>
        <w:adjustRightInd w:val="0"/>
        <w:spacing w:before="120" w:after="120"/>
        <w:rPr>
          <w:rFonts w:ascii="Arial" w:hAnsi="Arial" w:cs="Arial"/>
          <w:color w:val="2F2F2F"/>
          <w:sz w:val="20"/>
          <w:szCs w:val="20"/>
        </w:rPr>
      </w:pPr>
    </w:p>
    <w:p w14:paraId="35E2051E" w14:textId="276ADA30" w:rsidR="000B476A" w:rsidRPr="000B476A" w:rsidRDefault="000B476A" w:rsidP="008570CA">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t>_________________________________________________________________________</w:t>
      </w:r>
    </w:p>
    <w:p w14:paraId="1752EF78" w14:textId="396FD8BA" w:rsidR="008570CA" w:rsidRDefault="008570CA" w:rsidP="008570CA">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November 5, 2014</w:t>
      </w:r>
    </w:p>
    <w:p w14:paraId="63B97D59" w14:textId="4647FFFF" w:rsidR="008570CA" w:rsidRDefault="008570CA" w:rsidP="008570CA">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November 7, 2014, Sociedad Quimica y Minera de Chile SA (Ticker Symbol: SQM/A CI) &amp; Emperador Inc (Ticker Symbol: EMP PM) are being delisted and removed from the index listed below, following a periodic security eligibility review in accordance with our methodology:</w:t>
      </w:r>
    </w:p>
    <w:p w14:paraId="5E0AA65B" w14:textId="77777777" w:rsidR="008570CA" w:rsidRDefault="008570CA" w:rsidP="008570CA">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Large Cap International Index</w:t>
      </w:r>
    </w:p>
    <w:p w14:paraId="22E71D12" w14:textId="07C7BD26" w:rsidR="008570CA" w:rsidRDefault="008570CA" w:rsidP="00375CEE">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t>_________________________________________________________________________</w:t>
      </w:r>
    </w:p>
    <w:p w14:paraId="64BB3509" w14:textId="0F7AB932" w:rsidR="00375CEE" w:rsidRDefault="00375CEE" w:rsidP="00375CEE">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November 3, 2014, TW Telecom (Ticker Symbol: TWTC US) is being delisted and removed from the index listed below, following the acquisition of their company by Level 3 Communications:</w:t>
      </w:r>
    </w:p>
    <w:p w14:paraId="7CEE9320" w14:textId="77777777" w:rsidR="00375CEE" w:rsidRPr="00B022CC" w:rsidRDefault="00375CEE" w:rsidP="00375CEE">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1250 Index</w:t>
      </w:r>
    </w:p>
    <w:p w14:paraId="678F324D" w14:textId="77777777" w:rsidR="00375CEE" w:rsidRPr="008D4909" w:rsidRDefault="00375CEE" w:rsidP="00375CEE">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t>_________________________________________________________________________</w:t>
      </w:r>
    </w:p>
    <w:p w14:paraId="3C38A914" w14:textId="77777777" w:rsidR="00375CEE" w:rsidRDefault="00375CEE" w:rsidP="008D4909">
      <w:pPr>
        <w:shd w:val="clear" w:color="auto" w:fill="FFFFFF"/>
        <w:spacing w:before="100" w:beforeAutospacing="1" w:after="100" w:afterAutospacing="1"/>
        <w:rPr>
          <w:rFonts w:ascii="Arial" w:hAnsi="Arial" w:cs="Arial"/>
          <w:color w:val="212121"/>
          <w:sz w:val="20"/>
          <w:szCs w:val="20"/>
        </w:rPr>
      </w:pPr>
    </w:p>
    <w:p w14:paraId="4A5F6E00" w14:textId="43140F10" w:rsidR="008D4909" w:rsidRDefault="008D4909" w:rsidP="008D4909">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October 20, 2014, URS Corp (Ticker Symbol: URS) is being delisted and removed from the index listed below, following the acquisition of their company by AECOM Technology Corp:</w:t>
      </w:r>
    </w:p>
    <w:p w14:paraId="4A0BDCCD" w14:textId="77777777" w:rsidR="008D4909" w:rsidRPr="00B022CC" w:rsidRDefault="008D4909" w:rsidP="008D4909">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1250 Index</w:t>
      </w:r>
    </w:p>
    <w:p w14:paraId="0DE7CFED" w14:textId="7B8B06C4" w:rsidR="008D4909" w:rsidRPr="008D4909" w:rsidRDefault="008D4909" w:rsidP="007C3085">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t>_________________________________________________________________________</w:t>
      </w:r>
    </w:p>
    <w:p w14:paraId="35A8D5D8" w14:textId="63DC0B1A" w:rsidR="007C3085" w:rsidRDefault="007C3085" w:rsidP="007C3085">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October 10, 2014</w:t>
      </w:r>
    </w:p>
    <w:p w14:paraId="29208B39" w14:textId="68E7660B" w:rsidR="007C3085" w:rsidRDefault="007C3085" w:rsidP="007C3085">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October 15, 2014 China Conch Venture Holdings LTD (Ticker Symbol: 0586 HK) is being delisted and removed from the index listed below, following a periodic security eligibility review in accordance with our methodology:</w:t>
      </w:r>
    </w:p>
    <w:p w14:paraId="6089D5AF" w14:textId="77777777" w:rsidR="007C3085" w:rsidRDefault="007C3085" w:rsidP="007C3085">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Large Cap International Index</w:t>
      </w:r>
    </w:p>
    <w:p w14:paraId="4F5C5617" w14:textId="54ED94E0" w:rsidR="00BC0956" w:rsidRDefault="00BC0956" w:rsidP="00BC0956">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lastRenderedPageBreak/>
        <w:t xml:space="preserve">Effective on October 13, 2014, Fiat  (Ticker Symbol: F IM) is being delisted and removed from the index listed below, following the </w:t>
      </w:r>
      <w:r w:rsidR="00F07DFA">
        <w:rPr>
          <w:rFonts w:ascii="Arial" w:hAnsi="Arial" w:cs="Arial"/>
          <w:color w:val="212121"/>
          <w:sz w:val="20"/>
          <w:szCs w:val="20"/>
        </w:rPr>
        <w:t>delisting of this security</w:t>
      </w:r>
      <w:r>
        <w:rPr>
          <w:rFonts w:ascii="Arial" w:hAnsi="Arial" w:cs="Arial"/>
          <w:color w:val="212121"/>
          <w:sz w:val="20"/>
          <w:szCs w:val="20"/>
        </w:rPr>
        <w:t>:</w:t>
      </w:r>
    </w:p>
    <w:p w14:paraId="6F394A99" w14:textId="6ABBE29C" w:rsidR="00BC0956" w:rsidRPr="00BC0956" w:rsidRDefault="00BC0956" w:rsidP="00BC0956">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International Large Cap Index</w:t>
      </w:r>
    </w:p>
    <w:p w14:paraId="729ABF46" w14:textId="636013EC" w:rsidR="007C3085" w:rsidRDefault="007C3085" w:rsidP="00B067BC">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t>_________________________________________________________________________</w:t>
      </w:r>
    </w:p>
    <w:p w14:paraId="3EA501E8" w14:textId="246D3E12" w:rsidR="00B067BC" w:rsidRDefault="00B067BC" w:rsidP="00B067BC">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October 7, 2014, GT Advanced Technologies (Ticker Symbol: GTAT</w:t>
      </w:r>
      <w:r w:rsidR="0041007E">
        <w:rPr>
          <w:rFonts w:ascii="Arial" w:hAnsi="Arial" w:cs="Arial"/>
          <w:color w:val="212121"/>
          <w:sz w:val="20"/>
          <w:szCs w:val="20"/>
        </w:rPr>
        <w:t xml:space="preserve">) </w:t>
      </w:r>
      <w:r>
        <w:rPr>
          <w:rFonts w:ascii="Arial" w:hAnsi="Arial" w:cs="Arial"/>
          <w:color w:val="212121"/>
          <w:sz w:val="20"/>
          <w:szCs w:val="20"/>
        </w:rPr>
        <w:t>is being delisted and removed from the index listed below, following the recent bankruptcy filing:</w:t>
      </w:r>
    </w:p>
    <w:p w14:paraId="5B4709CE" w14:textId="77777777" w:rsidR="00B067BC" w:rsidRPr="00B022CC" w:rsidRDefault="00B067BC" w:rsidP="00B067BC">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1250 Index</w:t>
      </w:r>
    </w:p>
    <w:p w14:paraId="0A1E11FE" w14:textId="07BAC2F4" w:rsidR="00B067BC" w:rsidRPr="00B067BC" w:rsidRDefault="00B067BC" w:rsidP="00306FA0">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t>_________________________________________________________________________</w:t>
      </w:r>
    </w:p>
    <w:p w14:paraId="2AFC7B95" w14:textId="7A096DA4" w:rsidR="00306FA0" w:rsidRDefault="00306FA0" w:rsidP="00306FA0">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September 30, 2014</w:t>
      </w:r>
    </w:p>
    <w:p w14:paraId="331DD780" w14:textId="0F1B865E" w:rsidR="00306FA0" w:rsidRDefault="00306FA0" w:rsidP="00306FA0">
      <w:pPr>
        <w:shd w:val="clear" w:color="auto" w:fill="FFFFFF"/>
        <w:spacing w:before="100" w:beforeAutospacing="1" w:after="100" w:afterAutospacing="1"/>
        <w:rPr>
          <w:rFonts w:ascii="Arial" w:hAnsi="Arial" w:cs="Arial"/>
          <w:color w:val="212121"/>
          <w:sz w:val="20"/>
          <w:szCs w:val="20"/>
        </w:rPr>
      </w:pPr>
      <w:r w:rsidRPr="009A4CB8">
        <w:rPr>
          <w:rFonts w:ascii="Arial" w:hAnsi="Arial" w:cs="Arial"/>
          <w:color w:val="212121"/>
          <w:sz w:val="20"/>
          <w:szCs w:val="20"/>
        </w:rPr>
        <w:t xml:space="preserve">In compliance with the rules laid out in our existing </w:t>
      </w:r>
      <w:r>
        <w:rPr>
          <w:rFonts w:ascii="Arial" w:hAnsi="Arial" w:cs="Arial"/>
          <w:color w:val="212121"/>
          <w:sz w:val="20"/>
          <w:szCs w:val="20"/>
        </w:rPr>
        <w:t xml:space="preserve">Index </w:t>
      </w:r>
      <w:r w:rsidRPr="009A4CB8">
        <w:rPr>
          <w:rFonts w:ascii="Arial" w:hAnsi="Arial" w:cs="Arial"/>
          <w:color w:val="212121"/>
          <w:sz w:val="20"/>
          <w:szCs w:val="20"/>
        </w:rPr>
        <w:t xml:space="preserve">methodology, the </w:t>
      </w:r>
      <w:r>
        <w:rPr>
          <w:rFonts w:ascii="Arial" w:hAnsi="Arial" w:cs="Arial"/>
          <w:color w:val="212121"/>
          <w:sz w:val="20"/>
          <w:szCs w:val="20"/>
        </w:rPr>
        <w:t>following index</w:t>
      </w:r>
      <w:r w:rsidRPr="009A4CB8">
        <w:rPr>
          <w:rFonts w:ascii="Arial" w:hAnsi="Arial" w:cs="Arial"/>
          <w:color w:val="212121"/>
          <w:sz w:val="20"/>
          <w:szCs w:val="20"/>
        </w:rPr>
        <w:t xml:space="preserve"> </w:t>
      </w:r>
      <w:r>
        <w:rPr>
          <w:rFonts w:ascii="Arial" w:hAnsi="Arial" w:cs="Arial"/>
          <w:color w:val="212121"/>
          <w:sz w:val="20"/>
          <w:szCs w:val="20"/>
        </w:rPr>
        <w:t xml:space="preserve">will </w:t>
      </w:r>
      <w:r w:rsidRPr="009A4CB8">
        <w:rPr>
          <w:rFonts w:ascii="Arial" w:hAnsi="Arial" w:cs="Arial"/>
          <w:color w:val="212121"/>
          <w:sz w:val="20"/>
          <w:szCs w:val="20"/>
        </w:rPr>
        <w:t xml:space="preserve">transition to the </w:t>
      </w:r>
      <w:r>
        <w:rPr>
          <w:rFonts w:ascii="Arial" w:hAnsi="Arial" w:cs="Arial"/>
          <w:color w:val="212121"/>
          <w:sz w:val="20"/>
          <w:szCs w:val="20"/>
        </w:rPr>
        <w:t>updated methodologies detailed below:</w:t>
      </w:r>
    </w:p>
    <w:p w14:paraId="74973C42" w14:textId="113DD638" w:rsidR="00306FA0" w:rsidRPr="00306FA0" w:rsidRDefault="00306FA0" w:rsidP="00306FA0">
      <w:pPr>
        <w:pStyle w:val="ListParagraph"/>
        <w:numPr>
          <w:ilvl w:val="0"/>
          <w:numId w:val="14"/>
        </w:numPr>
        <w:shd w:val="clear" w:color="auto" w:fill="FFFFFF"/>
        <w:spacing w:before="100" w:beforeAutospacing="1" w:after="100" w:afterAutospacing="1"/>
        <w:rPr>
          <w:rFonts w:ascii="Arial" w:hAnsi="Arial" w:cs="Arial"/>
          <w:color w:val="212121"/>
          <w:sz w:val="20"/>
          <w:szCs w:val="20"/>
        </w:rPr>
      </w:pPr>
      <w:r w:rsidRPr="00306FA0">
        <w:rPr>
          <w:rFonts w:ascii="Arial" w:hAnsi="Arial" w:cs="Arial"/>
          <w:color w:val="2F2F2F"/>
          <w:sz w:val="20"/>
          <w:szCs w:val="20"/>
        </w:rPr>
        <w:t xml:space="preserve">Northern Trust </w:t>
      </w:r>
      <w:r>
        <w:rPr>
          <w:rFonts w:ascii="Arial" w:hAnsi="Arial" w:cs="Arial"/>
          <w:color w:val="2F2F2F"/>
          <w:sz w:val="20"/>
          <w:szCs w:val="20"/>
        </w:rPr>
        <w:t>Global Quality Real Estate Index</w:t>
      </w:r>
    </w:p>
    <w:p w14:paraId="52DAB271" w14:textId="77777777" w:rsidR="00306FA0" w:rsidRDefault="00306FA0" w:rsidP="00306FA0">
      <w:pPr>
        <w:shd w:val="clear" w:color="auto" w:fill="FFFFFF"/>
        <w:spacing w:before="100" w:beforeAutospacing="1" w:after="100" w:afterAutospacing="1"/>
        <w:jc w:val="center"/>
        <w:rPr>
          <w:rFonts w:ascii="Arial" w:hAnsi="Arial" w:cs="Arial"/>
          <w:color w:val="212121"/>
          <w:sz w:val="20"/>
          <w:szCs w:val="20"/>
        </w:rPr>
      </w:pPr>
      <w:r>
        <w:rPr>
          <w:rFonts w:ascii="Arial" w:hAnsi="Arial" w:cs="Arial"/>
          <w:color w:val="212121"/>
          <w:sz w:val="20"/>
          <w:szCs w:val="20"/>
        </w:rPr>
        <w:object w:dxaOrig="1550" w:dyaOrig="991" w14:anchorId="0C4FE03D">
          <v:shape id="_x0000_i1026" type="#_x0000_t75" style="width:77.85pt;height:49.4pt" o:ole="">
            <v:imagedata r:id="rId30" o:title=""/>
          </v:shape>
          <o:OLEObject Type="Embed" ProgID="AcroExch.Document.11" ShapeID="_x0000_i1026" DrawAspect="Icon" ObjectID="_1497091590" r:id="rId33"/>
        </w:object>
      </w:r>
    </w:p>
    <w:p w14:paraId="58C8F754" w14:textId="47F6B4AA" w:rsidR="00B022CC" w:rsidRDefault="00B022CC" w:rsidP="00B022CC">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Septermber 30, 2014, Intermune Inc (Ticker Symbol: ITMN) is being delisted and removed from the index listed below, following the acquisition of the company by Roche Holdings:</w:t>
      </w:r>
    </w:p>
    <w:p w14:paraId="6053FA26" w14:textId="739F0561" w:rsidR="00B022CC" w:rsidRPr="00B022CC" w:rsidRDefault="00B022CC" w:rsidP="00B022CC">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1250 Index</w:t>
      </w:r>
    </w:p>
    <w:p w14:paraId="514E04E3" w14:textId="391E4D82" w:rsidR="00306FA0" w:rsidRDefault="00306FA0" w:rsidP="00306FA0">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t>_________________________________________________________________________</w:t>
      </w:r>
    </w:p>
    <w:p w14:paraId="3667EBEB" w14:textId="12FAB885" w:rsidR="009B0724" w:rsidRDefault="009B0724" w:rsidP="009B0724">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Septermber 30, 2014, Bell Aliant (Ticker Symbol: BA CN) is being delisted and removed from the index listed below, following the acquisition of the company by BCE Inc:</w:t>
      </w:r>
    </w:p>
    <w:p w14:paraId="4BD2565C" w14:textId="7EC3E71E" w:rsidR="009B0724" w:rsidRDefault="009B0724" w:rsidP="009B0724">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International Large Cap Index</w:t>
      </w:r>
    </w:p>
    <w:p w14:paraId="28A6FBFB" w14:textId="27FEFFD7" w:rsidR="009B0724" w:rsidRDefault="009B0724" w:rsidP="009B0724">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International Quality Dividend Index</w:t>
      </w:r>
    </w:p>
    <w:p w14:paraId="11006E18" w14:textId="5E8900E4" w:rsidR="009B0724" w:rsidRDefault="009B0724" w:rsidP="009B0724">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International Quality Dividend Defensive Index</w:t>
      </w:r>
    </w:p>
    <w:p w14:paraId="08E3D8C0" w14:textId="48F4215D" w:rsidR="009B0724" w:rsidRPr="009B0724" w:rsidRDefault="009B0724" w:rsidP="009B0724">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International Quality Dividend Dynamic Index</w:t>
      </w:r>
    </w:p>
    <w:p w14:paraId="41AD74D5" w14:textId="4B9D86B3" w:rsidR="009B0724" w:rsidRPr="009B0724" w:rsidRDefault="009B0724" w:rsidP="00906AF0">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26C745AD" w14:textId="4479190D" w:rsidR="00906AF0" w:rsidRDefault="00906AF0" w:rsidP="00906AF0">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Septermber 4, 2014, Micros Systems (Ticker Symbol: MCRS) is being delisted and removed from the index listed below, following the acquisition of the company by Oracle Corp:</w:t>
      </w:r>
    </w:p>
    <w:p w14:paraId="45C8B9F1" w14:textId="77777777" w:rsidR="00906AF0" w:rsidRDefault="00906AF0" w:rsidP="00906AF0">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1250 Index</w:t>
      </w:r>
    </w:p>
    <w:p w14:paraId="2F1B1F0C" w14:textId="6EA637E4" w:rsidR="00906AF0" w:rsidRPr="00906AF0" w:rsidRDefault="00906AF0" w:rsidP="00936A02">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0935A631" w14:textId="0F0B3773" w:rsidR="00936A02" w:rsidRDefault="00936A02" w:rsidP="00936A02">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lastRenderedPageBreak/>
        <w:t>Effective on August 29, 2014, Hilshire Brands (Ticker Symbol: HSH) is being delisted and removed from the index listed below, following the acquisition of the company by Tyson Foods:</w:t>
      </w:r>
    </w:p>
    <w:p w14:paraId="6A3568C9" w14:textId="208EE69A" w:rsidR="00936A02" w:rsidRDefault="00936A02" w:rsidP="00936A02">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1250 Index</w:t>
      </w:r>
    </w:p>
    <w:p w14:paraId="0B20C002" w14:textId="1647293B" w:rsidR="00936A02" w:rsidRPr="00936A02" w:rsidRDefault="00936A02" w:rsidP="00936A02">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1250 Pro Forma Index</w:t>
      </w:r>
    </w:p>
    <w:p w14:paraId="0272CD2B" w14:textId="49FBCC46" w:rsidR="00936A02" w:rsidRDefault="00936A02" w:rsidP="000120BE">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49A6FCA3" w14:textId="48458BE8" w:rsidR="000120BE" w:rsidRPr="000120BE" w:rsidRDefault="000120BE" w:rsidP="000120BE">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August 27, 2014</w:t>
      </w:r>
    </w:p>
    <w:p w14:paraId="0E30026B" w14:textId="3113EE32" w:rsidR="000120BE" w:rsidRDefault="000120BE" w:rsidP="000120BE">
      <w:pPr>
        <w:rPr>
          <w:rFonts w:ascii="Segoe UI" w:hAnsi="Segoe UI" w:cs="Segoe UI"/>
          <w:color w:val="000000"/>
          <w:sz w:val="20"/>
          <w:szCs w:val="20"/>
        </w:rPr>
      </w:pPr>
      <w:r>
        <w:rPr>
          <w:rFonts w:ascii="Segoe UI" w:hAnsi="Segoe UI" w:cs="Segoe UI"/>
          <w:color w:val="000000"/>
          <w:sz w:val="20"/>
          <w:szCs w:val="20"/>
        </w:rPr>
        <w:t>Following the completion of the 60 day notice period (see announcement made on 06/27), the below methodologies are now effective:</w:t>
      </w:r>
    </w:p>
    <w:p w14:paraId="20C3AF7D" w14:textId="726566A5" w:rsidR="000120BE" w:rsidRDefault="000120BE" w:rsidP="000120BE">
      <w:pPr>
        <w:shd w:val="clear" w:color="auto" w:fill="FFFFFF"/>
        <w:spacing w:before="100" w:beforeAutospacing="1" w:after="100" w:afterAutospacing="1"/>
        <w:jc w:val="center"/>
        <w:rPr>
          <w:rFonts w:ascii="Arial" w:hAnsi="Arial" w:cs="Arial"/>
          <w:color w:val="212121"/>
          <w:sz w:val="20"/>
          <w:szCs w:val="20"/>
        </w:rPr>
      </w:pPr>
      <w:r>
        <w:object w:dxaOrig="1550" w:dyaOrig="991" w14:anchorId="70911B00">
          <v:shape id="_x0000_i1027" type="#_x0000_t75" style="width:77.85pt;height:49.4pt" o:ole="">
            <v:imagedata r:id="rId34" o:title=""/>
          </v:shape>
          <o:OLEObject Type="Embed" ProgID="AcroExch.Document.11" ShapeID="_x0000_i1027" DrawAspect="Icon" ObjectID="_1497091591" r:id="rId35"/>
        </w:object>
      </w:r>
      <w:r>
        <w:object w:dxaOrig="1550" w:dyaOrig="991" w14:anchorId="09C5D31A">
          <v:shape id="_x0000_i1028" type="#_x0000_t75" style="width:77.85pt;height:49.4pt" o:ole="">
            <v:imagedata r:id="rId36" o:title=""/>
          </v:shape>
          <o:OLEObject Type="Embed" ProgID="AcroExch.Document.11" ShapeID="_x0000_i1028" DrawAspect="Icon" ObjectID="_1497091592" r:id="rId37"/>
        </w:object>
      </w:r>
      <w:r>
        <w:object w:dxaOrig="1550" w:dyaOrig="991" w14:anchorId="054048EB">
          <v:shape id="_x0000_i1029" type="#_x0000_t75" style="width:77.85pt;height:49.4pt" o:ole="">
            <v:imagedata r:id="rId38" o:title=""/>
          </v:shape>
          <o:OLEObject Type="Embed" ProgID="AcroExch.Document.11" ShapeID="_x0000_i1029" DrawAspect="Icon" ObjectID="_1497091593" r:id="rId39"/>
        </w:object>
      </w:r>
      <w:r w:rsidRPr="00890DDF">
        <w:rPr>
          <w:rFonts w:ascii="Arial" w:hAnsi="Arial" w:cs="Arial"/>
          <w:color w:val="212121"/>
          <w:sz w:val="20"/>
          <w:szCs w:val="20"/>
        </w:rPr>
        <w:t xml:space="preserve"> </w:t>
      </w:r>
      <w:r>
        <w:rPr>
          <w:rFonts w:ascii="Arial" w:hAnsi="Arial" w:cs="Arial"/>
          <w:color w:val="212121"/>
          <w:sz w:val="20"/>
          <w:szCs w:val="20"/>
        </w:rPr>
        <w:object w:dxaOrig="1550" w:dyaOrig="991" w14:anchorId="0E3A02E4">
          <v:shape id="_x0000_i1030" type="#_x0000_t75" style="width:77.85pt;height:49.4pt" o:ole="">
            <v:imagedata r:id="rId40" o:title=""/>
          </v:shape>
          <o:OLEObject Type="Embed" ProgID="AcroExch.Document.11" ShapeID="_x0000_i1030" DrawAspect="Icon" ObjectID="_1497091594" r:id="rId41"/>
        </w:object>
      </w:r>
      <w:r>
        <w:rPr>
          <w:rFonts w:ascii="Arial" w:hAnsi="Arial" w:cs="Arial"/>
          <w:color w:val="212121"/>
          <w:sz w:val="20"/>
          <w:szCs w:val="20"/>
        </w:rPr>
        <w:object w:dxaOrig="1550" w:dyaOrig="991" w14:anchorId="628D9C0C">
          <v:shape id="_x0000_i1031" type="#_x0000_t75" style="width:77.85pt;height:49.4pt" o:ole="">
            <v:imagedata r:id="rId42" o:title=""/>
          </v:shape>
          <o:OLEObject Type="Embed" ProgID="AcroExch.Document.11" ShapeID="_x0000_i1031" DrawAspect="Icon" ObjectID="_1497091595" r:id="rId43"/>
        </w:object>
      </w:r>
    </w:p>
    <w:p w14:paraId="5A61F8C6" w14:textId="77777777" w:rsidR="000120BE" w:rsidRDefault="000120BE" w:rsidP="000120BE">
      <w:pPr>
        <w:shd w:val="clear" w:color="auto" w:fill="FFFFFF"/>
        <w:spacing w:before="100" w:beforeAutospacing="1" w:after="100" w:afterAutospacing="1"/>
        <w:jc w:val="center"/>
        <w:rPr>
          <w:rFonts w:ascii="Arial" w:hAnsi="Arial" w:cs="Arial"/>
          <w:color w:val="212121"/>
          <w:sz w:val="20"/>
          <w:szCs w:val="20"/>
        </w:rPr>
      </w:pPr>
    </w:p>
    <w:p w14:paraId="037EB417" w14:textId="7A547D9E" w:rsidR="000120BE" w:rsidRDefault="000120BE" w:rsidP="000120BE">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August 27, 2014, Australand Property Group (Ticker Symbol: ALZ AU) is being delisted and removed from the index listed below, following the acquisition of the company by Fortis Inc:</w:t>
      </w:r>
    </w:p>
    <w:p w14:paraId="0D0F472C" w14:textId="77777777" w:rsidR="000120BE" w:rsidRDefault="000120BE" w:rsidP="000120BE">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Global Real Estate Index</w:t>
      </w:r>
    </w:p>
    <w:p w14:paraId="5FE0D665" w14:textId="1EAC7639" w:rsidR="000120BE" w:rsidRPr="000120BE" w:rsidRDefault="000120BE" w:rsidP="000120BE">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Global Real Estate Pro Forma Index</w:t>
      </w:r>
    </w:p>
    <w:p w14:paraId="7B91984C" w14:textId="7DA0EFE7" w:rsidR="000120BE" w:rsidRPr="000120BE" w:rsidRDefault="000120BE" w:rsidP="000120BE">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sidRPr="004905A5">
        <w:rPr>
          <w:rFonts w:ascii="Arial" w:hAnsi="Arial" w:cs="Arial"/>
          <w:color w:val="2F2F2F"/>
          <w:sz w:val="20"/>
          <w:szCs w:val="20"/>
        </w:rPr>
        <w:t>Northern Trust Global Quality Real Estate</w:t>
      </w:r>
      <w:r>
        <w:rPr>
          <w:rFonts w:ascii="Arial" w:hAnsi="Arial" w:cs="Arial"/>
          <w:color w:val="2F2F2F"/>
          <w:sz w:val="20"/>
          <w:szCs w:val="20"/>
        </w:rPr>
        <w:t xml:space="preserve"> Pro Forma</w:t>
      </w:r>
      <w:r w:rsidRPr="004905A5">
        <w:rPr>
          <w:rFonts w:ascii="Arial" w:hAnsi="Arial" w:cs="Arial"/>
          <w:color w:val="2F2F2F"/>
          <w:sz w:val="20"/>
          <w:szCs w:val="20"/>
        </w:rPr>
        <w:t xml:space="preserve"> Index </w:t>
      </w:r>
    </w:p>
    <w:p w14:paraId="798AAB9A" w14:textId="77777777" w:rsidR="000120BE" w:rsidRDefault="000120BE" w:rsidP="000120BE">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1B8C89AE" w14:textId="77777777" w:rsidR="000120BE" w:rsidRPr="000120BE" w:rsidRDefault="000120BE" w:rsidP="000120BE">
      <w:pPr>
        <w:shd w:val="clear" w:color="auto" w:fill="FFFFFF"/>
        <w:spacing w:before="100" w:beforeAutospacing="1" w:after="100" w:afterAutospacing="1"/>
        <w:jc w:val="center"/>
        <w:rPr>
          <w:rFonts w:ascii="Arial" w:hAnsi="Arial" w:cs="Arial"/>
          <w:color w:val="212121"/>
          <w:sz w:val="20"/>
          <w:szCs w:val="20"/>
        </w:rPr>
      </w:pPr>
    </w:p>
    <w:p w14:paraId="1BD1CBD8" w14:textId="28412512" w:rsidR="006A725A" w:rsidRDefault="006A725A" w:rsidP="006A725A">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August 20, 2014</w:t>
      </w:r>
    </w:p>
    <w:p w14:paraId="2F23FB8F" w14:textId="5034F5A5" w:rsidR="006A725A" w:rsidRDefault="006A725A" w:rsidP="006A725A">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The following Northern Trust Indexes will execute their annual rebalance on August 29, 2014, to begin calculating effective after the close.</w:t>
      </w:r>
    </w:p>
    <w:p w14:paraId="1AC0A6C4" w14:textId="6BCA6F4A" w:rsidR="006A725A" w:rsidRDefault="006A725A" w:rsidP="006A725A">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1250 Index</w:t>
      </w:r>
    </w:p>
    <w:p w14:paraId="12765DEA" w14:textId="77777777" w:rsidR="006A725A" w:rsidRPr="00256749" w:rsidRDefault="006A725A" w:rsidP="006A725A">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sidRPr="00256749">
        <w:rPr>
          <w:rFonts w:ascii="Arial" w:hAnsi="Arial" w:cs="Arial"/>
          <w:color w:val="2F2F2F"/>
          <w:sz w:val="20"/>
          <w:szCs w:val="20"/>
        </w:rPr>
        <w:t xml:space="preserve">Northern Trust Quality Dividend Index </w:t>
      </w:r>
    </w:p>
    <w:p w14:paraId="61FD9FFD" w14:textId="77777777" w:rsidR="006A725A" w:rsidRDefault="006A725A" w:rsidP="006A725A">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Quality Dividend Dynamic Index </w:t>
      </w:r>
    </w:p>
    <w:p w14:paraId="501C4BAA" w14:textId="688F943E" w:rsidR="006A725A" w:rsidRDefault="006A725A" w:rsidP="006A725A">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Northern Trust Quality Dividend Defensive Index</w:t>
      </w:r>
    </w:p>
    <w:p w14:paraId="67370668" w14:textId="12005DCC" w:rsidR="006A725A" w:rsidRDefault="006A725A" w:rsidP="006A725A">
      <w:pPr>
        <w:tabs>
          <w:tab w:val="left" w:pos="720"/>
        </w:tabs>
        <w:autoSpaceDE w:val="0"/>
        <w:autoSpaceDN w:val="0"/>
        <w:adjustRightInd w:val="0"/>
        <w:spacing w:before="120" w:after="120"/>
        <w:ind w:left="720" w:hanging="360"/>
        <w:rPr>
          <w:rFonts w:ascii="Symbol" w:hAnsi="Symbol" w:cs="Symbol"/>
          <w:color w:val="000000"/>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Northern Trust International Large Cap Index</w:t>
      </w:r>
    </w:p>
    <w:p w14:paraId="58D15A3A" w14:textId="44FDB599" w:rsidR="006A725A" w:rsidRPr="006A725A" w:rsidRDefault="006A725A" w:rsidP="006A725A">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sidRPr="006A725A">
        <w:rPr>
          <w:rFonts w:ascii="Arial" w:hAnsi="Arial" w:cs="Arial"/>
          <w:color w:val="2F2F2F"/>
          <w:sz w:val="20"/>
          <w:szCs w:val="20"/>
        </w:rPr>
        <w:t xml:space="preserve">Northern Trust International Quality Dividend Index </w:t>
      </w:r>
    </w:p>
    <w:p w14:paraId="727F411A" w14:textId="77777777" w:rsidR="006A725A" w:rsidRDefault="006A725A" w:rsidP="006A725A">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Dynamic Index </w:t>
      </w:r>
    </w:p>
    <w:p w14:paraId="7CAF1C0C" w14:textId="64D3EA53" w:rsidR="006A725A" w:rsidRDefault="006A725A" w:rsidP="006A725A">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Defensive Index </w:t>
      </w:r>
    </w:p>
    <w:p w14:paraId="30D156A2" w14:textId="02D479C8" w:rsidR="006A725A" w:rsidRDefault="006A725A" w:rsidP="006A725A">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Global Real Estate Index</w:t>
      </w:r>
    </w:p>
    <w:p w14:paraId="49F18EB1" w14:textId="77777777" w:rsidR="006A725A" w:rsidRDefault="006A725A" w:rsidP="006A725A">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sidRPr="004905A5">
        <w:rPr>
          <w:rFonts w:ascii="Arial" w:hAnsi="Arial" w:cs="Arial"/>
          <w:color w:val="2F2F2F"/>
          <w:sz w:val="20"/>
          <w:szCs w:val="20"/>
        </w:rPr>
        <w:t xml:space="preserve">Northern Trust Global Quality Real Estate Index </w:t>
      </w:r>
    </w:p>
    <w:p w14:paraId="52FBFF81" w14:textId="51549891" w:rsidR="006A725A" w:rsidRPr="000120BE" w:rsidRDefault="006A725A" w:rsidP="000120BE">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Global Index</w:t>
      </w:r>
    </w:p>
    <w:p w14:paraId="36395F7C" w14:textId="77777777" w:rsidR="000120BE" w:rsidRPr="004905A5" w:rsidRDefault="000120BE" w:rsidP="006A725A">
      <w:pPr>
        <w:tabs>
          <w:tab w:val="left" w:pos="720"/>
        </w:tabs>
        <w:autoSpaceDE w:val="0"/>
        <w:autoSpaceDN w:val="0"/>
        <w:adjustRightInd w:val="0"/>
        <w:spacing w:before="120" w:after="120"/>
        <w:ind w:left="360"/>
        <w:rPr>
          <w:rFonts w:ascii="Arial" w:hAnsi="Arial" w:cs="Arial"/>
          <w:color w:val="2F2F2F"/>
          <w:sz w:val="20"/>
          <w:szCs w:val="20"/>
        </w:rPr>
      </w:pPr>
    </w:p>
    <w:p w14:paraId="2885E496" w14:textId="0EA4C5F1" w:rsidR="006A725A" w:rsidRDefault="00A95864" w:rsidP="006A725A">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An</w:t>
      </w:r>
      <w:r w:rsidR="006A725A">
        <w:rPr>
          <w:rFonts w:ascii="Arial" w:hAnsi="Arial" w:cs="Arial"/>
          <w:color w:val="2F2F2F"/>
          <w:sz w:val="20"/>
          <w:szCs w:val="20"/>
        </w:rPr>
        <w:t xml:space="preserve"> updated daily pro forma holdings file with corresponding constituent weights,  will be made available on our website on 08/22/2014.  For more information, please visit:  </w:t>
      </w:r>
    </w:p>
    <w:p w14:paraId="339F1779" w14:textId="77777777" w:rsidR="006A725A" w:rsidRDefault="000F513B" w:rsidP="006A725A">
      <w:pPr>
        <w:autoSpaceDE w:val="0"/>
        <w:autoSpaceDN w:val="0"/>
        <w:adjustRightInd w:val="0"/>
        <w:spacing w:before="120" w:after="120"/>
        <w:rPr>
          <w:rFonts w:ascii="Arial" w:hAnsi="Arial" w:cs="Arial"/>
          <w:color w:val="2F2F2F"/>
          <w:sz w:val="20"/>
          <w:szCs w:val="20"/>
        </w:rPr>
      </w:pPr>
      <w:hyperlink r:id="rId44" w:history="1">
        <w:r w:rsidR="006A725A" w:rsidRPr="009A0383">
          <w:rPr>
            <w:rStyle w:val="Hyperlink"/>
            <w:rFonts w:ascii="Arial" w:hAnsi="Arial" w:cs="Arial"/>
            <w:sz w:val="20"/>
            <w:szCs w:val="20"/>
          </w:rPr>
          <w:t>http://www.northerntrust.com/insights-research/asset-management-research/investment-insights/index-services</w:t>
        </w:r>
      </w:hyperlink>
      <w:r w:rsidR="006A725A">
        <w:rPr>
          <w:rFonts w:ascii="Arial" w:hAnsi="Arial" w:cs="Arial"/>
          <w:color w:val="2F2F2F"/>
          <w:sz w:val="20"/>
          <w:szCs w:val="20"/>
        </w:rPr>
        <w:t xml:space="preserve"> </w:t>
      </w:r>
    </w:p>
    <w:p w14:paraId="795453A5" w14:textId="77777777" w:rsidR="006A725A" w:rsidRPr="004905A5" w:rsidRDefault="006A725A" w:rsidP="006A725A">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 xml:space="preserve">Note:  Pro forma holdings and weights are subject to change based on corporate actions and price movement.  </w:t>
      </w:r>
    </w:p>
    <w:p w14:paraId="203B3E4D" w14:textId="33A338C8" w:rsidR="006A725A" w:rsidRDefault="006A725A" w:rsidP="00E525C7">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562909B8" w14:textId="38A74A9A" w:rsidR="00E525C7" w:rsidRDefault="00E525C7" w:rsidP="00E525C7">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August 18, 2014</w:t>
      </w:r>
    </w:p>
    <w:p w14:paraId="7F66C097" w14:textId="74BC0D72" w:rsidR="00E525C7" w:rsidRDefault="00E525C7" w:rsidP="00E525C7">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August 18, 2014, UNS Energy Corp (Ticker Symbol: UNS) is being delisted and removed from the index listed below, following the acquisition of the company by Fortis Inc:</w:t>
      </w:r>
    </w:p>
    <w:p w14:paraId="23F75E83" w14:textId="79E01A41" w:rsidR="00E525C7" w:rsidRDefault="00E525C7" w:rsidP="00E525C7">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63F19297" w14:textId="77777777" w:rsidR="00E525C7" w:rsidRDefault="00E525C7" w:rsidP="00E525C7">
      <w:pPr>
        <w:shd w:val="clear" w:color="auto" w:fill="FFFFFF"/>
        <w:spacing w:before="100" w:beforeAutospacing="1" w:after="100" w:afterAutospacing="1"/>
        <w:jc w:val="center"/>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3D85EEDB" w14:textId="77777777" w:rsidR="00E525C7" w:rsidRDefault="00E525C7" w:rsidP="001025BA">
      <w:pPr>
        <w:shd w:val="clear" w:color="auto" w:fill="FFFFFF"/>
        <w:spacing w:before="100" w:beforeAutospacing="1" w:after="100" w:afterAutospacing="1"/>
        <w:rPr>
          <w:rFonts w:ascii="Arial" w:hAnsi="Arial" w:cs="Arial"/>
          <w:color w:val="212121"/>
          <w:sz w:val="20"/>
          <w:szCs w:val="20"/>
          <w:u w:val="single"/>
        </w:rPr>
      </w:pPr>
    </w:p>
    <w:p w14:paraId="25E1E07D" w14:textId="1B90781E" w:rsidR="001025BA" w:rsidRDefault="001025BA" w:rsidP="001025BA">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August 15, 2014</w:t>
      </w:r>
    </w:p>
    <w:p w14:paraId="53EEE97C" w14:textId="77777777" w:rsidR="001025BA" w:rsidRDefault="001025BA" w:rsidP="001025BA">
      <w:pPr>
        <w:shd w:val="clear" w:color="auto" w:fill="FFFFFF"/>
        <w:spacing w:before="100" w:beforeAutospacing="1" w:after="100" w:afterAutospacing="1"/>
        <w:rPr>
          <w:rFonts w:ascii="Arial" w:hAnsi="Arial" w:cs="Arial"/>
          <w:color w:val="2F2F2F"/>
          <w:sz w:val="20"/>
          <w:szCs w:val="20"/>
        </w:rPr>
      </w:pPr>
      <w:r w:rsidRPr="00146D34">
        <w:rPr>
          <w:rFonts w:ascii="Arial" w:hAnsi="Arial" w:cs="Arial"/>
          <w:color w:val="2F2F2F"/>
          <w:sz w:val="20"/>
          <w:szCs w:val="20"/>
        </w:rPr>
        <w:t xml:space="preserve">Due to an </w:t>
      </w:r>
      <w:r>
        <w:rPr>
          <w:rFonts w:ascii="Arial" w:hAnsi="Arial" w:cs="Arial"/>
          <w:color w:val="2F2F2F"/>
          <w:sz w:val="20"/>
          <w:szCs w:val="20"/>
        </w:rPr>
        <w:t>calculation</w:t>
      </w:r>
      <w:r w:rsidRPr="00146D34">
        <w:rPr>
          <w:rFonts w:ascii="Arial" w:hAnsi="Arial" w:cs="Arial"/>
          <w:color w:val="2F2F2F"/>
          <w:sz w:val="20"/>
          <w:szCs w:val="20"/>
        </w:rPr>
        <w:t xml:space="preserve"> error made by our index calculation agent, the indexes listed below will have their official daily closing values restated for the period </w:t>
      </w:r>
      <w:r>
        <w:rPr>
          <w:rFonts w:ascii="Arial" w:hAnsi="Arial" w:cs="Arial"/>
          <w:color w:val="2F2F2F"/>
          <w:sz w:val="20"/>
          <w:szCs w:val="20"/>
        </w:rPr>
        <w:t>detailed below</w:t>
      </w:r>
      <w:r w:rsidRPr="00146D34">
        <w:rPr>
          <w:rFonts w:ascii="Arial" w:hAnsi="Arial" w:cs="Arial"/>
          <w:color w:val="2F2F2F"/>
          <w:sz w:val="20"/>
          <w:szCs w:val="20"/>
        </w:rPr>
        <w:t>:</w:t>
      </w:r>
    </w:p>
    <w:p w14:paraId="2EA2B549" w14:textId="37A7A413" w:rsidR="001025BA" w:rsidRDefault="001025BA" w:rsidP="001025BA">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Northern Trust International Quality Dividend Defensive Index</w:t>
      </w:r>
      <w:r w:rsidR="00A501D9">
        <w:rPr>
          <w:rFonts w:ascii="Arial" w:hAnsi="Arial" w:cs="Arial"/>
          <w:color w:val="2F2F2F"/>
          <w:sz w:val="20"/>
          <w:szCs w:val="20"/>
        </w:rPr>
        <w:t xml:space="preserve"> (TR,NTR)</w:t>
      </w:r>
    </w:p>
    <w:p w14:paraId="140A0614" w14:textId="77777777" w:rsidR="001025BA" w:rsidRDefault="001025BA" w:rsidP="001025BA">
      <w:pPr>
        <w:tabs>
          <w:tab w:val="left" w:pos="720"/>
        </w:tabs>
        <w:autoSpaceDE w:val="0"/>
        <w:autoSpaceDN w:val="0"/>
        <w:adjustRightInd w:val="0"/>
        <w:spacing w:before="120" w:after="120"/>
        <w:ind w:left="720" w:hanging="360"/>
        <w:rPr>
          <w:rFonts w:ascii="Arial" w:hAnsi="Arial" w:cs="Arial"/>
          <w:color w:val="2F2F2F"/>
          <w:sz w:val="20"/>
          <w:szCs w:val="20"/>
        </w:rPr>
      </w:pPr>
    </w:p>
    <w:p w14:paraId="5F97F532" w14:textId="43D2B7C0" w:rsidR="001025BA" w:rsidRPr="001025BA" w:rsidRDefault="00A501D9" w:rsidP="00A501D9">
      <w:pPr>
        <w:tabs>
          <w:tab w:val="left" w:pos="720"/>
        </w:tabs>
        <w:autoSpaceDE w:val="0"/>
        <w:autoSpaceDN w:val="0"/>
        <w:adjustRightInd w:val="0"/>
        <w:spacing w:before="120" w:after="120"/>
        <w:ind w:left="720" w:hanging="360"/>
        <w:jc w:val="center"/>
        <w:rPr>
          <w:rFonts w:ascii="Arial" w:hAnsi="Arial" w:cs="Arial"/>
          <w:color w:val="2F2F2F"/>
          <w:sz w:val="20"/>
          <w:szCs w:val="20"/>
        </w:rPr>
      </w:pPr>
      <w:r w:rsidRPr="00A501D9">
        <w:rPr>
          <w:noProof/>
        </w:rPr>
        <w:drawing>
          <wp:inline distT="0" distB="0" distL="0" distR="0" wp14:anchorId="611070C1" wp14:editId="5DDB0DA7">
            <wp:extent cx="5428735" cy="366345"/>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30994" cy="366497"/>
                    </a:xfrm>
                    <a:prstGeom prst="rect">
                      <a:avLst/>
                    </a:prstGeom>
                    <a:noFill/>
                    <a:ln>
                      <a:noFill/>
                    </a:ln>
                  </pic:spPr>
                </pic:pic>
              </a:graphicData>
            </a:graphic>
          </wp:inline>
        </w:drawing>
      </w:r>
    </w:p>
    <w:p w14:paraId="08E0EB67" w14:textId="2DB9135C" w:rsidR="006A725A" w:rsidRDefault="006A725A" w:rsidP="006A725A">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August 15, 2014, Questor Pharmaceuticals (Ticker Symbol: QCOR) is being delisted and removed from the index listed below, following the acquisition of the company by Mallinckrodt Plc:</w:t>
      </w:r>
    </w:p>
    <w:p w14:paraId="00098932" w14:textId="7C42AEAE" w:rsidR="006A725A" w:rsidRPr="006A725A" w:rsidRDefault="006A725A" w:rsidP="006A725A">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42F3DBE8" w14:textId="26CCA606" w:rsidR="001025BA" w:rsidRDefault="001025BA" w:rsidP="001025BA">
      <w:pPr>
        <w:shd w:val="clear" w:color="auto" w:fill="FFFFFF"/>
        <w:spacing w:before="100" w:beforeAutospacing="1" w:after="100" w:afterAutospacing="1"/>
        <w:jc w:val="center"/>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25E42D55" w14:textId="017CDFA7" w:rsidR="00507734" w:rsidRDefault="00507734" w:rsidP="00507734">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August 4, 2014</w:t>
      </w:r>
    </w:p>
    <w:p w14:paraId="3DABC9E1" w14:textId="53A44ABD" w:rsidR="00507734" w:rsidRDefault="00507734" w:rsidP="00507734">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August 5, 2014, Banco Espirito Santo (Ticker Symbol: BES LS) is being delisted and removed from the index listed below, due to the firm entering bankruptcy:</w:t>
      </w:r>
    </w:p>
    <w:p w14:paraId="026C98D4" w14:textId="77777777" w:rsidR="00507734" w:rsidRDefault="00507734" w:rsidP="00507734">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International Large Cap Index</w:t>
      </w:r>
    </w:p>
    <w:p w14:paraId="1A03FBEB" w14:textId="10EE73CD" w:rsidR="00507734" w:rsidRDefault="00507734" w:rsidP="001025BA">
      <w:pPr>
        <w:shd w:val="clear" w:color="auto" w:fill="FFFFFF"/>
        <w:spacing w:before="100" w:beforeAutospacing="1" w:after="100" w:afterAutospacing="1"/>
        <w:jc w:val="center"/>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12174E30" w14:textId="0F9FBDA8" w:rsidR="00FD7E52" w:rsidRPr="007F58FD" w:rsidRDefault="00FD7E52" w:rsidP="00FD7E52">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July 25, 2014</w:t>
      </w:r>
    </w:p>
    <w:p w14:paraId="231F354C" w14:textId="77777777" w:rsidR="00FD7E52" w:rsidRDefault="00FD7E52" w:rsidP="00FD7E52">
      <w:pPr>
        <w:shd w:val="clear" w:color="auto" w:fill="FFFFFF"/>
        <w:spacing w:before="100" w:beforeAutospacing="1" w:after="100" w:afterAutospacing="1"/>
        <w:rPr>
          <w:rFonts w:ascii="Arial" w:hAnsi="Arial" w:cs="Arial"/>
          <w:color w:val="2F2F2F"/>
          <w:sz w:val="20"/>
          <w:szCs w:val="20"/>
        </w:rPr>
      </w:pPr>
      <w:r w:rsidRPr="00146D34">
        <w:rPr>
          <w:rFonts w:ascii="Arial" w:hAnsi="Arial" w:cs="Arial"/>
          <w:color w:val="2F2F2F"/>
          <w:sz w:val="20"/>
          <w:szCs w:val="20"/>
        </w:rPr>
        <w:lastRenderedPageBreak/>
        <w:t xml:space="preserve">Due to an </w:t>
      </w:r>
      <w:r>
        <w:rPr>
          <w:rFonts w:ascii="Arial" w:hAnsi="Arial" w:cs="Arial"/>
          <w:color w:val="2F2F2F"/>
          <w:sz w:val="20"/>
          <w:szCs w:val="20"/>
        </w:rPr>
        <w:t>calculation</w:t>
      </w:r>
      <w:r w:rsidRPr="00146D34">
        <w:rPr>
          <w:rFonts w:ascii="Arial" w:hAnsi="Arial" w:cs="Arial"/>
          <w:color w:val="2F2F2F"/>
          <w:sz w:val="20"/>
          <w:szCs w:val="20"/>
        </w:rPr>
        <w:t xml:space="preserve"> error made by our index calculation agent, the indexes listed below will have their official daily closing values restated for the period </w:t>
      </w:r>
      <w:r>
        <w:rPr>
          <w:rFonts w:ascii="Arial" w:hAnsi="Arial" w:cs="Arial"/>
          <w:color w:val="2F2F2F"/>
          <w:sz w:val="20"/>
          <w:szCs w:val="20"/>
        </w:rPr>
        <w:t>detailed below</w:t>
      </w:r>
      <w:r w:rsidRPr="00146D34">
        <w:rPr>
          <w:rFonts w:ascii="Arial" w:hAnsi="Arial" w:cs="Arial"/>
          <w:color w:val="2F2F2F"/>
          <w:sz w:val="20"/>
          <w:szCs w:val="20"/>
        </w:rPr>
        <w:t>:</w:t>
      </w:r>
    </w:p>
    <w:p w14:paraId="4D2C568D" w14:textId="6EC363BF" w:rsidR="00FD7E52" w:rsidRDefault="00FD7E52" w:rsidP="00FD7E52">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sidRPr="00FD7E52">
        <w:rPr>
          <w:rFonts w:ascii="Arial" w:hAnsi="Arial" w:cs="Arial"/>
          <w:color w:val="2F2F2F"/>
          <w:sz w:val="20"/>
          <w:szCs w:val="20"/>
        </w:rPr>
        <w:t xml:space="preserve">Northern </w:t>
      </w:r>
      <w:r>
        <w:rPr>
          <w:rFonts w:ascii="Arial" w:hAnsi="Arial" w:cs="Arial"/>
          <w:color w:val="2F2F2F"/>
          <w:sz w:val="20"/>
          <w:szCs w:val="20"/>
        </w:rPr>
        <w:t>Trust 1250 Index</w:t>
      </w:r>
    </w:p>
    <w:p w14:paraId="2D353F1F" w14:textId="58D68E45" w:rsidR="00FD7E52" w:rsidRPr="00FD7E52" w:rsidRDefault="00FD7E52" w:rsidP="00FD7E52">
      <w:pPr>
        <w:pStyle w:val="ListParagraph"/>
        <w:numPr>
          <w:ilvl w:val="0"/>
          <w:numId w:val="13"/>
        </w:numPr>
        <w:tabs>
          <w:tab w:val="left" w:pos="720"/>
        </w:tabs>
        <w:autoSpaceDE w:val="0"/>
        <w:autoSpaceDN w:val="0"/>
        <w:adjustRightInd w:val="0"/>
        <w:spacing w:before="120" w:after="120"/>
        <w:rPr>
          <w:rFonts w:ascii="Symbol" w:hAnsi="Symbol" w:cs="Symbol"/>
          <w:color w:val="000000"/>
          <w:sz w:val="20"/>
          <w:szCs w:val="20"/>
        </w:rPr>
      </w:pPr>
      <w:r w:rsidRPr="00FD7E52">
        <w:rPr>
          <w:rFonts w:ascii="Arial" w:hAnsi="Arial" w:cs="Arial"/>
          <w:color w:val="2F2F2F"/>
          <w:sz w:val="20"/>
          <w:szCs w:val="20"/>
        </w:rPr>
        <w:t>Northern Trust Quality Dividend Index</w:t>
      </w:r>
    </w:p>
    <w:p w14:paraId="1C89E93F" w14:textId="39013085" w:rsidR="00FD7E52" w:rsidRPr="00FD7E52" w:rsidRDefault="00FD7E52" w:rsidP="00FD7E52">
      <w:pPr>
        <w:pStyle w:val="ListParagraph"/>
        <w:numPr>
          <w:ilvl w:val="0"/>
          <w:numId w:val="13"/>
        </w:numPr>
        <w:tabs>
          <w:tab w:val="left" w:pos="720"/>
        </w:tabs>
        <w:autoSpaceDE w:val="0"/>
        <w:autoSpaceDN w:val="0"/>
        <w:adjustRightInd w:val="0"/>
        <w:spacing w:before="120" w:after="120"/>
        <w:rPr>
          <w:rFonts w:ascii="Arial" w:hAnsi="Arial" w:cs="Arial"/>
          <w:color w:val="2F2F2F"/>
          <w:sz w:val="20"/>
          <w:szCs w:val="20"/>
        </w:rPr>
      </w:pPr>
      <w:r w:rsidRPr="00FD7E52">
        <w:rPr>
          <w:rFonts w:ascii="Arial" w:hAnsi="Arial" w:cs="Arial"/>
          <w:color w:val="2F2F2F"/>
          <w:sz w:val="20"/>
          <w:szCs w:val="20"/>
        </w:rPr>
        <w:t xml:space="preserve">Northern Trust Quality Dividend Dynamic Index </w:t>
      </w:r>
    </w:p>
    <w:p w14:paraId="71C5D293" w14:textId="77777777" w:rsidR="00FD7E52" w:rsidRDefault="00FD7E52" w:rsidP="00FD7E52">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Northern Trust Quality Dividend Defensive Index</w:t>
      </w:r>
    </w:p>
    <w:p w14:paraId="71806A75" w14:textId="124A4DDC" w:rsidR="00FD7E52" w:rsidRDefault="00B10244" w:rsidP="00FD7E52">
      <w:pPr>
        <w:shd w:val="clear" w:color="auto" w:fill="FFFFFF"/>
        <w:spacing w:before="100" w:beforeAutospacing="1" w:after="100" w:afterAutospacing="1"/>
        <w:rPr>
          <w:rFonts w:ascii="Arial" w:hAnsi="Arial" w:cs="Arial"/>
          <w:color w:val="2F2F2F"/>
          <w:sz w:val="20"/>
          <w:szCs w:val="20"/>
        </w:rPr>
      </w:pPr>
      <w:r w:rsidRPr="00B10244">
        <w:rPr>
          <w:noProof/>
        </w:rPr>
        <w:drawing>
          <wp:inline distT="0" distB="0" distL="0" distR="0" wp14:anchorId="16AEDB7B" wp14:editId="1070711E">
            <wp:extent cx="5486400" cy="72458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6400" cy="724583"/>
                    </a:xfrm>
                    <a:prstGeom prst="rect">
                      <a:avLst/>
                    </a:prstGeom>
                    <a:noFill/>
                    <a:ln>
                      <a:noFill/>
                    </a:ln>
                  </pic:spPr>
                </pic:pic>
              </a:graphicData>
            </a:graphic>
          </wp:inline>
        </w:drawing>
      </w:r>
    </w:p>
    <w:p w14:paraId="0A9C7941" w14:textId="2FCD8ACD" w:rsidR="00FD7E52" w:rsidRDefault="00FD7E52" w:rsidP="001D4B25">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43375EF1" w14:textId="54E1994B" w:rsidR="001D4B25" w:rsidRPr="001D4B25" w:rsidRDefault="001D4B25" w:rsidP="001D4B25">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July 22, 2014</w:t>
      </w:r>
    </w:p>
    <w:p w14:paraId="69724BB7" w14:textId="69B4D4EB" w:rsidR="001D4B25" w:rsidRDefault="001D4B25" w:rsidP="001D4B25">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July 22, 2014, Hittite Microwave</w:t>
      </w:r>
      <w:r w:rsidRPr="006F7574">
        <w:rPr>
          <w:rFonts w:ascii="Arial" w:hAnsi="Arial" w:cs="Arial"/>
          <w:color w:val="212121"/>
          <w:sz w:val="20"/>
          <w:szCs w:val="20"/>
        </w:rPr>
        <w:t xml:space="preserve"> </w:t>
      </w:r>
      <w:r>
        <w:rPr>
          <w:rFonts w:ascii="Arial" w:hAnsi="Arial" w:cs="Arial"/>
          <w:color w:val="212121"/>
          <w:sz w:val="20"/>
          <w:szCs w:val="20"/>
        </w:rPr>
        <w:t>(Ticker Symbol: HITT) is being delisted and removed from the index listed below, following the acquisition of the company by Analog Devices Inc.:</w:t>
      </w:r>
    </w:p>
    <w:p w14:paraId="60CF9D85" w14:textId="77777777" w:rsidR="001D4B25" w:rsidRPr="002E6F39" w:rsidRDefault="001D4B25" w:rsidP="001D4B25">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270AEEA7" w14:textId="62F41B45" w:rsidR="001D4B25" w:rsidRDefault="001D4B25" w:rsidP="0020694E">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4CE4D559" w14:textId="1263D981" w:rsidR="000878A3" w:rsidRDefault="000878A3" w:rsidP="0020694E">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July 21, 2014</w:t>
      </w:r>
    </w:p>
    <w:p w14:paraId="7C9DA077" w14:textId="4F70402C" w:rsidR="000878A3" w:rsidRDefault="000878A3" w:rsidP="000878A3">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July 22, 2014, Guangzhou Shipyard (Ticker Symbol: 317 HK) is being delisted and removed from t</w:t>
      </w:r>
      <w:r w:rsidR="004938FF">
        <w:rPr>
          <w:rFonts w:ascii="Arial" w:hAnsi="Arial" w:cs="Arial"/>
          <w:color w:val="212121"/>
          <w:sz w:val="20"/>
          <w:szCs w:val="20"/>
        </w:rPr>
        <w:t>he index listed below, due to the extended period of suspended trading</w:t>
      </w:r>
      <w:r>
        <w:rPr>
          <w:rFonts w:ascii="Arial" w:hAnsi="Arial" w:cs="Arial"/>
          <w:color w:val="212121"/>
          <w:sz w:val="20"/>
          <w:szCs w:val="20"/>
        </w:rPr>
        <w:t>:</w:t>
      </w:r>
    </w:p>
    <w:p w14:paraId="4621F3DC" w14:textId="77777777" w:rsidR="000878A3" w:rsidRDefault="000878A3" w:rsidP="000878A3">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International Large Cap Index</w:t>
      </w:r>
    </w:p>
    <w:p w14:paraId="01D98F87" w14:textId="35BB8453" w:rsidR="000878A3" w:rsidRDefault="000878A3" w:rsidP="0020694E">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40944F18" w14:textId="055F6CCA" w:rsidR="0020694E" w:rsidRDefault="0020694E" w:rsidP="0020694E">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July 7, 2014</w:t>
      </w:r>
    </w:p>
    <w:p w14:paraId="14AB2A35" w14:textId="0537339B" w:rsidR="0020694E" w:rsidRDefault="0020694E" w:rsidP="0020694E">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July 7, 2014, Anhanguera Educacional Participacoes (Ticker Symbol: AEDU3 BZ) is being delisted and removed from the index listed below, following the acquisition of the company by Kroton Educacional:</w:t>
      </w:r>
    </w:p>
    <w:p w14:paraId="057EE89B" w14:textId="77777777" w:rsidR="0020694E" w:rsidRDefault="0020694E" w:rsidP="0020694E">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International Large Cap Index</w:t>
      </w:r>
    </w:p>
    <w:p w14:paraId="4FEB8497" w14:textId="70A5F251" w:rsidR="00C13EF7" w:rsidRDefault="00C13EF7" w:rsidP="00C13EF7">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July 7, 2014, Capital Property Fund (Ticker Symbol: CPL SJ) is being delisted and removed from the index listed below, following the reorganization of the company :</w:t>
      </w:r>
    </w:p>
    <w:p w14:paraId="5C895171" w14:textId="10FF32D8" w:rsidR="00C13EF7" w:rsidRPr="00C13EF7" w:rsidRDefault="00C13EF7" w:rsidP="00C13EF7">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International Large Cap Index</w:t>
      </w:r>
    </w:p>
    <w:p w14:paraId="2BBA6B8C" w14:textId="68351BF6" w:rsidR="0043176A" w:rsidRDefault="0020694E" w:rsidP="003C25CA">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29BC9D12" w14:textId="55EE8DC9" w:rsidR="0043176A" w:rsidRDefault="0043176A" w:rsidP="003C25CA">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lastRenderedPageBreak/>
        <w:t>July 1, 2014</w:t>
      </w:r>
    </w:p>
    <w:p w14:paraId="43E292C1" w14:textId="1DA4FE9E" w:rsidR="0043176A" w:rsidRDefault="0043176A" w:rsidP="0043176A">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July 2, 2014, Cheil Industries</w:t>
      </w:r>
      <w:r w:rsidRPr="006F7574">
        <w:rPr>
          <w:rFonts w:ascii="Arial" w:hAnsi="Arial" w:cs="Arial"/>
          <w:color w:val="212121"/>
          <w:sz w:val="20"/>
          <w:szCs w:val="20"/>
        </w:rPr>
        <w:t xml:space="preserve"> </w:t>
      </w:r>
      <w:r>
        <w:rPr>
          <w:rFonts w:ascii="Arial" w:hAnsi="Arial" w:cs="Arial"/>
          <w:color w:val="212121"/>
          <w:sz w:val="20"/>
          <w:szCs w:val="20"/>
        </w:rPr>
        <w:t>(Ticker Symbol: 001300 KS) is being delisted and removed from the index listed below, following the acquisition of the company:</w:t>
      </w:r>
    </w:p>
    <w:p w14:paraId="6624E06F" w14:textId="10344FD2" w:rsidR="0043176A" w:rsidRPr="002E6F39" w:rsidRDefault="0043176A" w:rsidP="0043176A">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International Large Cap Index</w:t>
      </w:r>
    </w:p>
    <w:p w14:paraId="2FC2F8DD" w14:textId="77777777" w:rsidR="0043176A" w:rsidRDefault="0043176A" w:rsidP="0043176A">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0D5D5D5E" w14:textId="029BD7B6" w:rsidR="003C25CA" w:rsidRDefault="003C25CA" w:rsidP="003C25CA">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June 27, 2014</w:t>
      </w:r>
    </w:p>
    <w:p w14:paraId="033261F2" w14:textId="77777777" w:rsidR="003C25CA" w:rsidRDefault="003C25CA" w:rsidP="003C25CA">
      <w:pPr>
        <w:shd w:val="clear" w:color="auto" w:fill="FFFFFF"/>
        <w:spacing w:before="100" w:beforeAutospacing="1" w:after="100" w:afterAutospacing="1"/>
        <w:rPr>
          <w:rFonts w:ascii="Arial" w:hAnsi="Arial" w:cs="Arial"/>
          <w:color w:val="212121"/>
          <w:sz w:val="20"/>
          <w:szCs w:val="20"/>
        </w:rPr>
      </w:pPr>
      <w:r w:rsidRPr="009A4CB8">
        <w:rPr>
          <w:rFonts w:ascii="Arial" w:hAnsi="Arial" w:cs="Arial"/>
          <w:color w:val="212121"/>
          <w:sz w:val="20"/>
          <w:szCs w:val="20"/>
        </w:rPr>
        <w:t xml:space="preserve">In compliance with the rules laid out in our existing </w:t>
      </w:r>
      <w:r>
        <w:rPr>
          <w:rFonts w:ascii="Arial" w:hAnsi="Arial" w:cs="Arial"/>
          <w:color w:val="212121"/>
          <w:sz w:val="20"/>
          <w:szCs w:val="20"/>
        </w:rPr>
        <w:t xml:space="preserve">Index </w:t>
      </w:r>
      <w:r w:rsidRPr="009A4CB8">
        <w:rPr>
          <w:rFonts w:ascii="Arial" w:hAnsi="Arial" w:cs="Arial"/>
          <w:color w:val="212121"/>
          <w:sz w:val="20"/>
          <w:szCs w:val="20"/>
        </w:rPr>
        <w:t xml:space="preserve">methodology, the </w:t>
      </w:r>
      <w:r>
        <w:rPr>
          <w:rFonts w:ascii="Arial" w:hAnsi="Arial" w:cs="Arial"/>
          <w:color w:val="212121"/>
          <w:sz w:val="20"/>
          <w:szCs w:val="20"/>
        </w:rPr>
        <w:t>following indexes</w:t>
      </w:r>
      <w:r w:rsidRPr="009A4CB8">
        <w:rPr>
          <w:rFonts w:ascii="Arial" w:hAnsi="Arial" w:cs="Arial"/>
          <w:color w:val="212121"/>
          <w:sz w:val="20"/>
          <w:szCs w:val="20"/>
        </w:rPr>
        <w:t xml:space="preserve"> </w:t>
      </w:r>
      <w:r>
        <w:rPr>
          <w:rFonts w:ascii="Arial" w:hAnsi="Arial" w:cs="Arial"/>
          <w:color w:val="212121"/>
          <w:sz w:val="20"/>
          <w:szCs w:val="20"/>
        </w:rPr>
        <w:t xml:space="preserve">will </w:t>
      </w:r>
      <w:r w:rsidRPr="009A4CB8">
        <w:rPr>
          <w:rFonts w:ascii="Arial" w:hAnsi="Arial" w:cs="Arial"/>
          <w:color w:val="212121"/>
          <w:sz w:val="20"/>
          <w:szCs w:val="20"/>
        </w:rPr>
        <w:t xml:space="preserve">transition to the </w:t>
      </w:r>
      <w:r>
        <w:rPr>
          <w:rFonts w:ascii="Arial" w:hAnsi="Arial" w:cs="Arial"/>
          <w:color w:val="212121"/>
          <w:sz w:val="20"/>
          <w:szCs w:val="20"/>
        </w:rPr>
        <w:t>updated methodologies detailed below:</w:t>
      </w:r>
    </w:p>
    <w:p w14:paraId="3114EA00" w14:textId="77777777" w:rsidR="003C25CA" w:rsidRPr="00D75B89" w:rsidRDefault="003C25CA" w:rsidP="003C25CA">
      <w:pPr>
        <w:numPr>
          <w:ilvl w:val="0"/>
          <w:numId w:val="1"/>
        </w:numPr>
        <w:shd w:val="clear" w:color="auto" w:fill="FFFFFF"/>
        <w:spacing w:before="100" w:beforeAutospacing="1" w:after="100" w:afterAutospacing="1"/>
        <w:rPr>
          <w:rFonts w:ascii="Arial" w:hAnsi="Arial" w:cs="Arial"/>
          <w:color w:val="212121"/>
          <w:sz w:val="20"/>
          <w:szCs w:val="20"/>
        </w:rPr>
      </w:pPr>
      <w:r w:rsidRPr="00D75B89">
        <w:rPr>
          <w:rFonts w:ascii="Arial" w:hAnsi="Arial" w:cs="Arial"/>
          <w:color w:val="212121"/>
          <w:sz w:val="20"/>
          <w:szCs w:val="20"/>
        </w:rPr>
        <w:t>Northern Trust Global Real Estate Index</w:t>
      </w:r>
    </w:p>
    <w:p w14:paraId="1361FC33" w14:textId="28DFD5B4" w:rsidR="003C25CA" w:rsidRDefault="003C25CA" w:rsidP="003C25CA">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International Large Cap Index</w:t>
      </w:r>
    </w:p>
    <w:p w14:paraId="2E1634FB" w14:textId="2BE4938E" w:rsidR="003C25CA" w:rsidRDefault="003C25CA" w:rsidP="003C25CA">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 Trust Global Index</w:t>
      </w:r>
    </w:p>
    <w:p w14:paraId="24FB4BD0" w14:textId="07067AC9" w:rsidR="003C25CA" w:rsidRDefault="003C25CA" w:rsidP="003C25CA">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6966FA5C" w14:textId="2E9F9166" w:rsidR="00890DDF" w:rsidRDefault="00890DDF" w:rsidP="003C25CA">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Quality Dividend and International Quality Dividend Indexes</w:t>
      </w:r>
    </w:p>
    <w:p w14:paraId="0477EEF0" w14:textId="27F8BC27" w:rsidR="002E6F39" w:rsidRDefault="003C25CA" w:rsidP="00FB406B">
      <w:pPr>
        <w:shd w:val="clear" w:color="auto" w:fill="FFFFFF"/>
        <w:spacing w:before="100" w:beforeAutospacing="1" w:after="100" w:afterAutospacing="1"/>
        <w:jc w:val="center"/>
        <w:rPr>
          <w:rFonts w:ascii="Arial" w:hAnsi="Arial" w:cs="Arial"/>
          <w:color w:val="212121"/>
          <w:sz w:val="20"/>
          <w:szCs w:val="20"/>
        </w:rPr>
      </w:pPr>
      <w:r>
        <w:object w:dxaOrig="1550" w:dyaOrig="991" w14:anchorId="7AFD6C79">
          <v:shape id="_x0000_i1032" type="#_x0000_t75" style="width:77.85pt;height:49.4pt" o:ole="">
            <v:imagedata r:id="rId34" o:title=""/>
          </v:shape>
          <o:OLEObject Type="Embed" ProgID="AcroExch.Document.11" ShapeID="_x0000_i1032" DrawAspect="Icon" ObjectID="_1497091596" r:id="rId47"/>
        </w:object>
      </w:r>
      <w:r>
        <w:object w:dxaOrig="1550" w:dyaOrig="991" w14:anchorId="67375F82">
          <v:shape id="_x0000_i1033" type="#_x0000_t75" style="width:77.85pt;height:49.4pt" o:ole="">
            <v:imagedata r:id="rId36" o:title=""/>
          </v:shape>
          <o:OLEObject Type="Embed" ProgID="AcroExch.Document.11" ShapeID="_x0000_i1033" DrawAspect="Icon" ObjectID="_1497091597" r:id="rId48"/>
        </w:object>
      </w:r>
      <w:r>
        <w:object w:dxaOrig="1550" w:dyaOrig="991" w14:anchorId="5257DA50">
          <v:shape id="_x0000_i1034" type="#_x0000_t75" style="width:77.85pt;height:49.4pt" o:ole="">
            <v:imagedata r:id="rId38" o:title=""/>
          </v:shape>
          <o:OLEObject Type="Embed" ProgID="AcroExch.Document.11" ShapeID="_x0000_i1034" DrawAspect="Icon" ObjectID="_1497091598" r:id="rId49"/>
        </w:object>
      </w:r>
      <w:r w:rsidRPr="00890DDF">
        <w:rPr>
          <w:rFonts w:ascii="Arial" w:hAnsi="Arial" w:cs="Arial"/>
          <w:color w:val="212121"/>
          <w:sz w:val="20"/>
          <w:szCs w:val="20"/>
        </w:rPr>
        <w:t xml:space="preserve"> </w:t>
      </w:r>
      <w:r w:rsidR="00FB406B">
        <w:rPr>
          <w:rFonts w:ascii="Arial" w:hAnsi="Arial" w:cs="Arial"/>
          <w:color w:val="212121"/>
          <w:sz w:val="20"/>
          <w:szCs w:val="20"/>
        </w:rPr>
        <w:object w:dxaOrig="1550" w:dyaOrig="991" w14:anchorId="1F1FF4A2">
          <v:shape id="_x0000_i1035" type="#_x0000_t75" style="width:77.85pt;height:49.4pt" o:ole="">
            <v:imagedata r:id="rId40" o:title=""/>
          </v:shape>
          <o:OLEObject Type="Embed" ProgID="AcroExch.Document.11" ShapeID="_x0000_i1035" DrawAspect="Icon" ObjectID="_1497091599" r:id="rId50"/>
        </w:object>
      </w:r>
      <w:r w:rsidR="00890DDF">
        <w:rPr>
          <w:rFonts w:ascii="Arial" w:hAnsi="Arial" w:cs="Arial"/>
          <w:color w:val="212121"/>
          <w:sz w:val="20"/>
          <w:szCs w:val="20"/>
        </w:rPr>
        <w:object w:dxaOrig="1550" w:dyaOrig="991" w14:anchorId="3A99BC7D">
          <v:shape id="_x0000_i1036" type="#_x0000_t75" style="width:77.85pt;height:49.4pt" o:ole="">
            <v:imagedata r:id="rId42" o:title=""/>
          </v:shape>
          <o:OLEObject Type="Embed" ProgID="AcroExch.Document.11" ShapeID="_x0000_i1036" DrawAspect="Icon" ObjectID="_1497091600" r:id="rId51"/>
        </w:object>
      </w:r>
    </w:p>
    <w:p w14:paraId="5479E539" w14:textId="7122740F" w:rsidR="002E6F39" w:rsidRDefault="002E6F39" w:rsidP="002E6F39">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July 2, 2014, Forest Laboratories Inc</w:t>
      </w:r>
      <w:r w:rsidRPr="006F7574">
        <w:rPr>
          <w:rFonts w:ascii="Arial" w:hAnsi="Arial" w:cs="Arial"/>
          <w:color w:val="212121"/>
          <w:sz w:val="20"/>
          <w:szCs w:val="20"/>
        </w:rPr>
        <w:t xml:space="preserve"> </w:t>
      </w:r>
      <w:r>
        <w:rPr>
          <w:rFonts w:ascii="Arial" w:hAnsi="Arial" w:cs="Arial"/>
          <w:color w:val="212121"/>
          <w:sz w:val="20"/>
          <w:szCs w:val="20"/>
        </w:rPr>
        <w:t xml:space="preserve">(Ticker Symbol: FRX) is being delisted and removed from the index listed below, following the acquisition of the company by </w:t>
      </w:r>
      <w:r w:rsidR="007F0230">
        <w:rPr>
          <w:rFonts w:ascii="Arial" w:hAnsi="Arial" w:cs="Arial"/>
          <w:color w:val="212121"/>
          <w:sz w:val="20"/>
          <w:szCs w:val="20"/>
        </w:rPr>
        <w:t>Actavis plc</w:t>
      </w:r>
      <w:r>
        <w:rPr>
          <w:rFonts w:ascii="Arial" w:hAnsi="Arial" w:cs="Arial"/>
          <w:color w:val="212121"/>
          <w:sz w:val="20"/>
          <w:szCs w:val="20"/>
        </w:rPr>
        <w:t>.:</w:t>
      </w:r>
    </w:p>
    <w:p w14:paraId="0A8D95E6" w14:textId="0604FA8B" w:rsidR="002E6F39" w:rsidRPr="002E6F39" w:rsidRDefault="002E6F39" w:rsidP="002E6F39">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3D753B6F" w14:textId="1B73C8A6" w:rsidR="009A758D" w:rsidRDefault="003C25CA" w:rsidP="007C7E73">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5575F0EF" w14:textId="6F8C0C6E" w:rsidR="009A758D" w:rsidRDefault="009A758D" w:rsidP="007C7E73">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June 23, 2014</w:t>
      </w:r>
    </w:p>
    <w:p w14:paraId="28A8D1F9" w14:textId="12336551" w:rsidR="009A758D" w:rsidRDefault="00D75B89" w:rsidP="007C7E73">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June 25, 2014, Westfield Retail Trust (Ticker Symbol: WRT AU) will be removed from the indexes listed below, following the demerger of Scentre Group from the company:</w:t>
      </w:r>
    </w:p>
    <w:p w14:paraId="28F7BB83" w14:textId="06329211" w:rsidR="00D75B89" w:rsidRPr="00D75B89" w:rsidRDefault="00D75B89" w:rsidP="00D75B89">
      <w:pPr>
        <w:numPr>
          <w:ilvl w:val="0"/>
          <w:numId w:val="1"/>
        </w:numPr>
        <w:shd w:val="clear" w:color="auto" w:fill="FFFFFF"/>
        <w:spacing w:before="100" w:beforeAutospacing="1" w:after="100" w:afterAutospacing="1"/>
        <w:rPr>
          <w:rFonts w:ascii="Arial" w:hAnsi="Arial" w:cs="Arial"/>
          <w:color w:val="212121"/>
          <w:sz w:val="20"/>
          <w:szCs w:val="20"/>
        </w:rPr>
      </w:pPr>
      <w:r w:rsidRPr="00D75B89">
        <w:rPr>
          <w:rFonts w:ascii="Arial" w:hAnsi="Arial" w:cs="Arial"/>
          <w:color w:val="212121"/>
          <w:sz w:val="20"/>
          <w:szCs w:val="20"/>
        </w:rPr>
        <w:t>Northern Trust Global Real Estate Index</w:t>
      </w:r>
    </w:p>
    <w:p w14:paraId="55F1E3B4" w14:textId="77777777" w:rsidR="00D75B89" w:rsidRDefault="00D75B89" w:rsidP="00D75B89">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International Large Cap Index</w:t>
      </w:r>
    </w:p>
    <w:p w14:paraId="474761DC" w14:textId="581144D7" w:rsidR="00D75B89" w:rsidRPr="00D75B89" w:rsidRDefault="00D75B89" w:rsidP="00D75B89">
      <w:pPr>
        <w:numPr>
          <w:ilvl w:val="0"/>
          <w:numId w:val="1"/>
        </w:numPr>
        <w:shd w:val="clear" w:color="auto" w:fill="FFFFFF"/>
        <w:spacing w:before="100" w:beforeAutospacing="1" w:after="100" w:afterAutospacing="1"/>
        <w:rPr>
          <w:rFonts w:ascii="Arial" w:hAnsi="Arial" w:cs="Arial"/>
          <w:color w:val="212121"/>
          <w:sz w:val="20"/>
          <w:szCs w:val="20"/>
        </w:rPr>
      </w:pPr>
      <w:r w:rsidRPr="00D75B89">
        <w:rPr>
          <w:rFonts w:ascii="Arial" w:hAnsi="Arial" w:cs="Arial"/>
          <w:color w:val="212121"/>
          <w:sz w:val="20"/>
          <w:szCs w:val="20"/>
        </w:rPr>
        <w:t xml:space="preserve">Northern Trust International Quality Dividend Defensive Index </w:t>
      </w:r>
    </w:p>
    <w:p w14:paraId="4F9CEA99" w14:textId="6E817AC1" w:rsidR="00D75B89" w:rsidRPr="00D75B89" w:rsidRDefault="00D75B89" w:rsidP="00D75B89">
      <w:pPr>
        <w:numPr>
          <w:ilvl w:val="0"/>
          <w:numId w:val="1"/>
        </w:numPr>
        <w:shd w:val="clear" w:color="auto" w:fill="FFFFFF"/>
        <w:spacing w:before="100" w:beforeAutospacing="1" w:after="100" w:afterAutospacing="1"/>
        <w:rPr>
          <w:rFonts w:ascii="Arial" w:hAnsi="Arial" w:cs="Arial"/>
          <w:color w:val="212121"/>
          <w:sz w:val="20"/>
          <w:szCs w:val="20"/>
        </w:rPr>
      </w:pPr>
      <w:r w:rsidRPr="00D75B89">
        <w:rPr>
          <w:rFonts w:ascii="Arial" w:hAnsi="Arial" w:cs="Arial"/>
          <w:color w:val="212121"/>
          <w:sz w:val="20"/>
          <w:szCs w:val="20"/>
        </w:rPr>
        <w:t xml:space="preserve">Northern Trust International Quality Dividend Index </w:t>
      </w:r>
    </w:p>
    <w:p w14:paraId="48E9AAB9" w14:textId="271BBF18" w:rsidR="00D75B89" w:rsidRDefault="00D75B89" w:rsidP="00D75B89">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Scentre Group (Ticker Symbol: SCG AU)</w:t>
      </w:r>
      <w:r w:rsidR="0047457F">
        <w:rPr>
          <w:rFonts w:ascii="Arial" w:hAnsi="Arial" w:cs="Arial"/>
          <w:color w:val="212121"/>
          <w:sz w:val="20"/>
          <w:szCs w:val="20"/>
        </w:rPr>
        <w:t xml:space="preserve"> will be added to the following indexes, following</w:t>
      </w:r>
      <w:r w:rsidR="0004343D">
        <w:rPr>
          <w:rFonts w:ascii="Arial" w:hAnsi="Arial" w:cs="Arial"/>
          <w:color w:val="212121"/>
          <w:sz w:val="20"/>
          <w:szCs w:val="20"/>
        </w:rPr>
        <w:t xml:space="preserve"> terms of the spin-off</w:t>
      </w:r>
      <w:r w:rsidR="0047457F">
        <w:rPr>
          <w:rFonts w:ascii="Arial" w:hAnsi="Arial" w:cs="Arial"/>
          <w:color w:val="212121"/>
          <w:sz w:val="20"/>
          <w:szCs w:val="20"/>
        </w:rPr>
        <w:t>:</w:t>
      </w:r>
    </w:p>
    <w:p w14:paraId="2D9D8585" w14:textId="77777777" w:rsidR="0047457F" w:rsidRPr="00D75B89" w:rsidRDefault="0047457F" w:rsidP="0047457F">
      <w:pPr>
        <w:numPr>
          <w:ilvl w:val="0"/>
          <w:numId w:val="1"/>
        </w:numPr>
        <w:shd w:val="clear" w:color="auto" w:fill="FFFFFF"/>
        <w:spacing w:before="100" w:beforeAutospacing="1" w:after="100" w:afterAutospacing="1"/>
        <w:rPr>
          <w:rFonts w:ascii="Arial" w:hAnsi="Arial" w:cs="Arial"/>
          <w:color w:val="212121"/>
          <w:sz w:val="20"/>
          <w:szCs w:val="20"/>
        </w:rPr>
      </w:pPr>
      <w:r w:rsidRPr="00D75B89">
        <w:rPr>
          <w:rFonts w:ascii="Arial" w:hAnsi="Arial" w:cs="Arial"/>
          <w:color w:val="212121"/>
          <w:sz w:val="20"/>
          <w:szCs w:val="20"/>
        </w:rPr>
        <w:t>Northern Trust Global Real Estate Index</w:t>
      </w:r>
    </w:p>
    <w:p w14:paraId="0F181C88" w14:textId="77777777" w:rsidR="0047457F" w:rsidRDefault="0047457F" w:rsidP="0047457F">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International Large Cap Index</w:t>
      </w:r>
    </w:p>
    <w:p w14:paraId="2B0B3F63" w14:textId="77777777" w:rsidR="0047457F" w:rsidRPr="00D75B89" w:rsidRDefault="0047457F" w:rsidP="0047457F">
      <w:pPr>
        <w:numPr>
          <w:ilvl w:val="0"/>
          <w:numId w:val="1"/>
        </w:numPr>
        <w:shd w:val="clear" w:color="auto" w:fill="FFFFFF"/>
        <w:spacing w:before="100" w:beforeAutospacing="1" w:after="100" w:afterAutospacing="1"/>
        <w:rPr>
          <w:rFonts w:ascii="Arial" w:hAnsi="Arial" w:cs="Arial"/>
          <w:color w:val="212121"/>
          <w:sz w:val="20"/>
          <w:szCs w:val="20"/>
        </w:rPr>
      </w:pPr>
      <w:r w:rsidRPr="00D75B89">
        <w:rPr>
          <w:rFonts w:ascii="Arial" w:hAnsi="Arial" w:cs="Arial"/>
          <w:color w:val="212121"/>
          <w:sz w:val="20"/>
          <w:szCs w:val="20"/>
        </w:rPr>
        <w:t xml:space="preserve">Northern Trust International Quality Dividend Defensive Index </w:t>
      </w:r>
    </w:p>
    <w:p w14:paraId="6CBB2F07" w14:textId="20A8BB7C" w:rsidR="0047457F" w:rsidRPr="0047457F" w:rsidRDefault="0047457F" w:rsidP="00D75B89">
      <w:pPr>
        <w:numPr>
          <w:ilvl w:val="0"/>
          <w:numId w:val="1"/>
        </w:numPr>
        <w:shd w:val="clear" w:color="auto" w:fill="FFFFFF"/>
        <w:spacing w:before="100" w:beforeAutospacing="1" w:after="100" w:afterAutospacing="1"/>
        <w:rPr>
          <w:rFonts w:ascii="Arial" w:hAnsi="Arial" w:cs="Arial"/>
          <w:color w:val="212121"/>
          <w:sz w:val="20"/>
          <w:szCs w:val="20"/>
        </w:rPr>
      </w:pPr>
      <w:r w:rsidRPr="00D75B89">
        <w:rPr>
          <w:rFonts w:ascii="Arial" w:hAnsi="Arial" w:cs="Arial"/>
          <w:color w:val="212121"/>
          <w:sz w:val="20"/>
          <w:szCs w:val="20"/>
        </w:rPr>
        <w:t xml:space="preserve">Northern Trust International Quality Dividend Index </w:t>
      </w:r>
    </w:p>
    <w:p w14:paraId="6E8DEE0A" w14:textId="592D3985" w:rsidR="00D75B89" w:rsidRPr="00D75B89" w:rsidRDefault="0047457F" w:rsidP="0047457F">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70F381A3" w14:textId="1B281A12" w:rsidR="007C7E73" w:rsidRDefault="007C7E73" w:rsidP="007C7E73">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lastRenderedPageBreak/>
        <w:t>May 29, 2014</w:t>
      </w:r>
    </w:p>
    <w:p w14:paraId="48C14000" w14:textId="3F3598AF" w:rsidR="007C7E73" w:rsidRDefault="007C7E73" w:rsidP="007C7E73">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May 30, 2014, Challenger Diversified Property Group</w:t>
      </w:r>
      <w:r w:rsidRPr="006F7574">
        <w:rPr>
          <w:rFonts w:ascii="Arial" w:hAnsi="Arial" w:cs="Arial"/>
          <w:color w:val="212121"/>
          <w:sz w:val="20"/>
          <w:szCs w:val="20"/>
        </w:rPr>
        <w:t xml:space="preserve"> </w:t>
      </w:r>
      <w:r>
        <w:rPr>
          <w:rFonts w:ascii="Arial" w:hAnsi="Arial" w:cs="Arial"/>
          <w:color w:val="212121"/>
          <w:sz w:val="20"/>
          <w:szCs w:val="20"/>
        </w:rPr>
        <w:t>(Ticker Symbol: CDI AU) is being delisted and removed from the index listed below, following the acquisition of the company by Challenger Ltd:</w:t>
      </w:r>
    </w:p>
    <w:p w14:paraId="38C12E85" w14:textId="5D0D72CA" w:rsidR="007C7E73" w:rsidRDefault="007C7E73" w:rsidP="007C7E73">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Global Real Estate Index</w:t>
      </w:r>
    </w:p>
    <w:p w14:paraId="7A1043FE" w14:textId="67F99176" w:rsidR="007C7E73" w:rsidRPr="004E60A1" w:rsidRDefault="007C7E73" w:rsidP="007C7E73">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Global Quality Real Estate Proforma Index</w:t>
      </w:r>
    </w:p>
    <w:p w14:paraId="66227B15" w14:textId="77777777" w:rsidR="007C7E73" w:rsidRDefault="007C7E73" w:rsidP="007C7E73">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27DD5430" w14:textId="77777777" w:rsidR="007C7E73" w:rsidRDefault="007C7E73" w:rsidP="004905A5">
      <w:pPr>
        <w:shd w:val="clear" w:color="auto" w:fill="FFFFFF"/>
        <w:spacing w:before="100" w:beforeAutospacing="1" w:after="100" w:afterAutospacing="1"/>
        <w:rPr>
          <w:rFonts w:ascii="Arial" w:hAnsi="Arial" w:cs="Arial"/>
          <w:color w:val="212121"/>
          <w:sz w:val="20"/>
          <w:szCs w:val="20"/>
          <w:u w:val="single"/>
        </w:rPr>
      </w:pPr>
    </w:p>
    <w:p w14:paraId="207F20A0" w14:textId="73FE69EB" w:rsidR="004905A5" w:rsidRDefault="004905A5" w:rsidP="004905A5">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May 22, 2014</w:t>
      </w:r>
    </w:p>
    <w:p w14:paraId="48135AF0" w14:textId="3DBA676B" w:rsidR="004905A5" w:rsidRDefault="004905A5" w:rsidP="004905A5">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May 23, 2014, Scania AB</w:t>
      </w:r>
      <w:r w:rsidRPr="006F7574">
        <w:rPr>
          <w:rFonts w:ascii="Arial" w:hAnsi="Arial" w:cs="Arial"/>
          <w:color w:val="212121"/>
          <w:sz w:val="20"/>
          <w:szCs w:val="20"/>
        </w:rPr>
        <w:t xml:space="preserve"> </w:t>
      </w:r>
      <w:r>
        <w:rPr>
          <w:rFonts w:ascii="Arial" w:hAnsi="Arial" w:cs="Arial"/>
          <w:color w:val="212121"/>
          <w:sz w:val="20"/>
          <w:szCs w:val="20"/>
        </w:rPr>
        <w:t>(Ticker Symbol: SCVB SS) is being delisted and removed from the index listed below, following the acquisition of the company by Volkswagen:</w:t>
      </w:r>
    </w:p>
    <w:p w14:paraId="29948799" w14:textId="77777777" w:rsidR="004905A5" w:rsidRDefault="004905A5" w:rsidP="004905A5">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International Large Cap Index</w:t>
      </w:r>
    </w:p>
    <w:p w14:paraId="34F4C069" w14:textId="3511467D" w:rsidR="004905A5" w:rsidRDefault="004905A5" w:rsidP="004905A5">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 xml:space="preserve">The following Northern Trust Indexes will execute their </w:t>
      </w:r>
      <w:r w:rsidR="001E0EA9">
        <w:rPr>
          <w:rFonts w:ascii="Arial" w:hAnsi="Arial" w:cs="Arial"/>
          <w:color w:val="2F2F2F"/>
          <w:sz w:val="20"/>
          <w:szCs w:val="20"/>
        </w:rPr>
        <w:t xml:space="preserve">quarterly </w:t>
      </w:r>
      <w:r>
        <w:rPr>
          <w:rFonts w:ascii="Arial" w:hAnsi="Arial" w:cs="Arial"/>
          <w:color w:val="2F2F2F"/>
          <w:sz w:val="20"/>
          <w:szCs w:val="20"/>
        </w:rPr>
        <w:t>rebalance on May 30, 2014, to begin calculating effective June, 2 2014.</w:t>
      </w:r>
    </w:p>
    <w:p w14:paraId="2C864FFE" w14:textId="77777777" w:rsidR="004905A5" w:rsidRPr="00256749" w:rsidRDefault="004905A5" w:rsidP="004905A5">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sidRPr="00256749">
        <w:rPr>
          <w:rFonts w:ascii="Arial" w:hAnsi="Arial" w:cs="Arial"/>
          <w:color w:val="2F2F2F"/>
          <w:sz w:val="20"/>
          <w:szCs w:val="20"/>
        </w:rPr>
        <w:t xml:space="preserve">Northern Trust Quality Dividend Index </w:t>
      </w:r>
    </w:p>
    <w:p w14:paraId="37B78091" w14:textId="77777777" w:rsidR="004905A5" w:rsidRDefault="004905A5" w:rsidP="004905A5">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Quality Dividend Dynamic Index </w:t>
      </w:r>
    </w:p>
    <w:p w14:paraId="15CC047C" w14:textId="77777777" w:rsidR="004905A5" w:rsidRDefault="004905A5" w:rsidP="004905A5">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Northern Trust Quality Dividend Defensive Index</w:t>
      </w:r>
    </w:p>
    <w:p w14:paraId="51D597E9" w14:textId="77777777" w:rsidR="004905A5" w:rsidRDefault="004905A5" w:rsidP="004905A5">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Index </w:t>
      </w:r>
    </w:p>
    <w:p w14:paraId="0A31B6CA" w14:textId="77777777" w:rsidR="004905A5" w:rsidRDefault="004905A5" w:rsidP="004905A5">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Dynamic Index </w:t>
      </w:r>
    </w:p>
    <w:p w14:paraId="303E2180" w14:textId="77777777" w:rsidR="004905A5" w:rsidRDefault="004905A5" w:rsidP="004905A5">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Defensive Index </w:t>
      </w:r>
    </w:p>
    <w:p w14:paraId="12A7A816" w14:textId="21C48D90" w:rsidR="004905A5" w:rsidRPr="004905A5" w:rsidRDefault="004905A5" w:rsidP="004905A5">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sidRPr="004905A5">
        <w:rPr>
          <w:rFonts w:ascii="Arial" w:hAnsi="Arial" w:cs="Arial"/>
          <w:color w:val="2F2F2F"/>
          <w:sz w:val="20"/>
          <w:szCs w:val="20"/>
        </w:rPr>
        <w:t xml:space="preserve">Northern Trust Global Quality Real Estate Index </w:t>
      </w:r>
    </w:p>
    <w:p w14:paraId="44E80AB1" w14:textId="7164B21A" w:rsidR="004905A5" w:rsidRPr="004905A5" w:rsidRDefault="004905A5" w:rsidP="004905A5">
      <w:pPr>
        <w:tabs>
          <w:tab w:val="left" w:pos="720"/>
        </w:tabs>
        <w:autoSpaceDE w:val="0"/>
        <w:autoSpaceDN w:val="0"/>
        <w:adjustRightInd w:val="0"/>
        <w:spacing w:before="120" w:after="120"/>
        <w:ind w:left="360"/>
        <w:rPr>
          <w:rFonts w:ascii="Arial" w:hAnsi="Arial" w:cs="Arial"/>
          <w:color w:val="2F2F2F"/>
          <w:sz w:val="20"/>
          <w:szCs w:val="20"/>
        </w:rPr>
      </w:pPr>
    </w:p>
    <w:p w14:paraId="14EEF2B5" w14:textId="524DF881" w:rsidR="004905A5" w:rsidRDefault="004905A5" w:rsidP="004905A5">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 xml:space="preserve">An, updated daily pro forma holdings file with corresponding constituent weights,  will be made available on our website through 05/30/2014.  For more information, please visit:  </w:t>
      </w:r>
    </w:p>
    <w:p w14:paraId="2DE1CB64" w14:textId="77777777" w:rsidR="004905A5" w:rsidRDefault="000F513B" w:rsidP="004905A5">
      <w:pPr>
        <w:autoSpaceDE w:val="0"/>
        <w:autoSpaceDN w:val="0"/>
        <w:adjustRightInd w:val="0"/>
        <w:spacing w:before="120" w:after="120"/>
        <w:rPr>
          <w:rFonts w:ascii="Arial" w:hAnsi="Arial" w:cs="Arial"/>
          <w:color w:val="2F2F2F"/>
          <w:sz w:val="20"/>
          <w:szCs w:val="20"/>
        </w:rPr>
      </w:pPr>
      <w:hyperlink r:id="rId52" w:history="1">
        <w:r w:rsidR="004905A5" w:rsidRPr="009A0383">
          <w:rPr>
            <w:rStyle w:val="Hyperlink"/>
            <w:rFonts w:ascii="Arial" w:hAnsi="Arial" w:cs="Arial"/>
            <w:sz w:val="20"/>
            <w:szCs w:val="20"/>
          </w:rPr>
          <w:t>http://www.northerntrust.com/insights-research/asset-management-research/investment-insights/index-services</w:t>
        </w:r>
      </w:hyperlink>
      <w:r w:rsidR="004905A5">
        <w:rPr>
          <w:rFonts w:ascii="Arial" w:hAnsi="Arial" w:cs="Arial"/>
          <w:color w:val="2F2F2F"/>
          <w:sz w:val="20"/>
          <w:szCs w:val="20"/>
        </w:rPr>
        <w:t xml:space="preserve"> </w:t>
      </w:r>
    </w:p>
    <w:p w14:paraId="331E39C8" w14:textId="14434249" w:rsidR="004905A5" w:rsidRPr="004905A5" w:rsidRDefault="004905A5" w:rsidP="004905A5">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 xml:space="preserve">Note:  Pro forma holdings and weights are subject to change based on corporate actions and price movement.  </w:t>
      </w:r>
    </w:p>
    <w:p w14:paraId="4222CD53" w14:textId="77777777" w:rsidR="004905A5" w:rsidRDefault="004905A5" w:rsidP="004905A5">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04D209C4" w14:textId="77777777" w:rsidR="00373554" w:rsidRDefault="00373554" w:rsidP="00D869B7">
      <w:pPr>
        <w:shd w:val="clear" w:color="auto" w:fill="FFFFFF"/>
        <w:spacing w:before="100" w:beforeAutospacing="1" w:after="100" w:afterAutospacing="1"/>
        <w:rPr>
          <w:rFonts w:ascii="Arial" w:hAnsi="Arial" w:cs="Arial"/>
          <w:color w:val="212121"/>
          <w:sz w:val="20"/>
          <w:szCs w:val="20"/>
          <w:u w:val="single"/>
        </w:rPr>
      </w:pPr>
    </w:p>
    <w:p w14:paraId="21066326" w14:textId="4EE57A45" w:rsidR="00373554" w:rsidRDefault="00373554" w:rsidP="00373554">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May 7, 2014</w:t>
      </w:r>
    </w:p>
    <w:p w14:paraId="0D167589" w14:textId="2A28F0E8" w:rsidR="00373554" w:rsidRDefault="00373554" w:rsidP="00373554">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May 7, 2014, LSI Corp</w:t>
      </w:r>
      <w:r w:rsidRPr="006F7574">
        <w:rPr>
          <w:rFonts w:ascii="Arial" w:hAnsi="Arial" w:cs="Arial"/>
          <w:color w:val="212121"/>
          <w:sz w:val="20"/>
          <w:szCs w:val="20"/>
        </w:rPr>
        <w:t xml:space="preserve"> </w:t>
      </w:r>
      <w:r>
        <w:rPr>
          <w:rFonts w:ascii="Arial" w:hAnsi="Arial" w:cs="Arial"/>
          <w:color w:val="212121"/>
          <w:sz w:val="20"/>
          <w:szCs w:val="20"/>
        </w:rPr>
        <w:t>(Ticker Symbol: LSI US) is being delisted and removed from the index listed below, following the acquisition of the company by Avago Technologies:</w:t>
      </w:r>
    </w:p>
    <w:p w14:paraId="31A7BC3F" w14:textId="77777777" w:rsidR="00373554" w:rsidRPr="004E60A1" w:rsidRDefault="00373554" w:rsidP="00373554">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49D0E06A" w14:textId="757220D4" w:rsidR="00373554" w:rsidRDefault="00373554" w:rsidP="00D869B7">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lastRenderedPageBreak/>
        <w:t>_________________________________________________________________________</w:t>
      </w:r>
    </w:p>
    <w:p w14:paraId="1E11A0D4" w14:textId="6350066D" w:rsidR="00D869B7" w:rsidRDefault="00D869B7" w:rsidP="00D869B7">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May 6, 2014</w:t>
      </w:r>
    </w:p>
    <w:p w14:paraId="2553A17C" w14:textId="668E6507" w:rsidR="00D869B7" w:rsidRDefault="00B3122C" w:rsidP="00D869B7">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Effective May 9, 2014, </w:t>
      </w:r>
      <w:r w:rsidR="00D869B7">
        <w:rPr>
          <w:rFonts w:ascii="Arial" w:hAnsi="Arial" w:cs="Arial"/>
          <w:color w:val="212121"/>
          <w:sz w:val="20"/>
          <w:szCs w:val="20"/>
        </w:rPr>
        <w:t>constituents no longer meeting index eligibility will be removed from the given indexes below:</w:t>
      </w:r>
    </w:p>
    <w:p w14:paraId="40B55AE8" w14:textId="53C21F26" w:rsidR="00D869B7" w:rsidRDefault="00A406D8" w:rsidP="00D869B7">
      <w:pPr>
        <w:shd w:val="clear" w:color="auto" w:fill="FFFFFF"/>
        <w:spacing w:before="100" w:beforeAutospacing="1" w:after="100" w:afterAutospacing="1"/>
        <w:rPr>
          <w:rFonts w:ascii="Arial" w:hAnsi="Arial" w:cs="Arial"/>
          <w:color w:val="212121"/>
          <w:sz w:val="20"/>
          <w:szCs w:val="20"/>
        </w:rPr>
      </w:pPr>
      <w:r w:rsidRPr="00A406D8">
        <w:rPr>
          <w:noProof/>
        </w:rPr>
        <w:drawing>
          <wp:inline distT="0" distB="0" distL="0" distR="0" wp14:anchorId="4E6DAA66" wp14:editId="5ED57276">
            <wp:extent cx="5486400" cy="15998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6400" cy="159981"/>
                    </a:xfrm>
                    <a:prstGeom prst="rect">
                      <a:avLst/>
                    </a:prstGeom>
                    <a:noFill/>
                    <a:ln>
                      <a:noFill/>
                    </a:ln>
                  </pic:spPr>
                </pic:pic>
              </a:graphicData>
            </a:graphic>
          </wp:inline>
        </w:drawing>
      </w:r>
    </w:p>
    <w:p w14:paraId="086D3FB7" w14:textId="31784A83" w:rsidR="00D869B7" w:rsidRDefault="00B3122C" w:rsidP="00D869B7">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May 9, 2014 companies which recently underwent an initial public offering and meet all other eligibility requirements will be added to the indexes below:</w:t>
      </w:r>
    </w:p>
    <w:p w14:paraId="6E1891DD" w14:textId="02DF8A8E" w:rsidR="00B3122C" w:rsidRDefault="00C13C33" w:rsidP="00D869B7">
      <w:pPr>
        <w:shd w:val="clear" w:color="auto" w:fill="FFFFFF"/>
        <w:spacing w:before="100" w:beforeAutospacing="1" w:after="100" w:afterAutospacing="1"/>
        <w:rPr>
          <w:rFonts w:ascii="Arial" w:hAnsi="Arial" w:cs="Arial"/>
          <w:color w:val="212121"/>
          <w:sz w:val="20"/>
          <w:szCs w:val="20"/>
        </w:rPr>
      </w:pPr>
      <w:r w:rsidRPr="00C13C33">
        <w:rPr>
          <w:noProof/>
        </w:rPr>
        <w:drawing>
          <wp:inline distT="0" distB="0" distL="0" distR="0" wp14:anchorId="6466E11B" wp14:editId="1ABED49B">
            <wp:extent cx="5486400" cy="18498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1849855"/>
                    </a:xfrm>
                    <a:prstGeom prst="rect">
                      <a:avLst/>
                    </a:prstGeom>
                    <a:noFill/>
                    <a:ln>
                      <a:noFill/>
                    </a:ln>
                  </pic:spPr>
                </pic:pic>
              </a:graphicData>
            </a:graphic>
          </wp:inline>
        </w:drawing>
      </w:r>
    </w:p>
    <w:p w14:paraId="490FF0AF" w14:textId="77777777" w:rsidR="00D869B7" w:rsidRDefault="00D869B7" w:rsidP="00D869B7">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57F4960F" w14:textId="77777777" w:rsidR="00D869B7" w:rsidRDefault="00D869B7" w:rsidP="00486941">
      <w:pPr>
        <w:shd w:val="clear" w:color="auto" w:fill="FFFFFF"/>
        <w:spacing w:before="100" w:beforeAutospacing="1" w:after="100" w:afterAutospacing="1"/>
        <w:rPr>
          <w:rFonts w:ascii="Arial" w:hAnsi="Arial" w:cs="Arial"/>
          <w:color w:val="212121"/>
          <w:sz w:val="20"/>
          <w:szCs w:val="20"/>
          <w:u w:val="single"/>
        </w:rPr>
      </w:pPr>
    </w:p>
    <w:p w14:paraId="29FB263C" w14:textId="1927B396" w:rsidR="00486941" w:rsidRDefault="00486941" w:rsidP="00486941">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April 29, 2014</w:t>
      </w:r>
    </w:p>
    <w:p w14:paraId="22F68D96" w14:textId="639C4C1A" w:rsidR="00486941" w:rsidRDefault="00486941" w:rsidP="00486941">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May 1, 2014, Beam Inc</w:t>
      </w:r>
      <w:r w:rsidRPr="006F7574">
        <w:rPr>
          <w:rFonts w:ascii="Arial" w:hAnsi="Arial" w:cs="Arial"/>
          <w:color w:val="212121"/>
          <w:sz w:val="20"/>
          <w:szCs w:val="20"/>
        </w:rPr>
        <w:t xml:space="preserve"> </w:t>
      </w:r>
      <w:r>
        <w:rPr>
          <w:rFonts w:ascii="Arial" w:hAnsi="Arial" w:cs="Arial"/>
          <w:color w:val="212121"/>
          <w:sz w:val="20"/>
          <w:szCs w:val="20"/>
        </w:rPr>
        <w:t>(Ticker Symbol: BEAM US) is being delisted and removed from the index listed below, following the acquisition of the company by Suntory Holdings Ltd:</w:t>
      </w:r>
    </w:p>
    <w:p w14:paraId="67A27966" w14:textId="77777777" w:rsidR="00486941" w:rsidRPr="004E60A1" w:rsidRDefault="00486941" w:rsidP="00486941">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647D7957" w14:textId="3D0E3EB2" w:rsidR="00486941" w:rsidRDefault="00486941" w:rsidP="00D46D21">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0E394DC5" w14:textId="7DA8C55A" w:rsidR="00D46D21" w:rsidRDefault="00D46D21" w:rsidP="00D46D21">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April 17, 2014</w:t>
      </w:r>
    </w:p>
    <w:p w14:paraId="476941ED" w14:textId="04779EBA" w:rsidR="00D46D21" w:rsidRDefault="00D46D21" w:rsidP="00D46D21">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April 22, 2014, Singapore Land</w:t>
      </w:r>
      <w:r w:rsidRPr="006F7574">
        <w:rPr>
          <w:rFonts w:ascii="Arial" w:hAnsi="Arial" w:cs="Arial"/>
          <w:color w:val="212121"/>
          <w:sz w:val="20"/>
          <w:szCs w:val="20"/>
        </w:rPr>
        <w:t xml:space="preserve"> </w:t>
      </w:r>
      <w:r>
        <w:rPr>
          <w:rFonts w:ascii="Arial" w:hAnsi="Arial" w:cs="Arial"/>
          <w:color w:val="212121"/>
          <w:sz w:val="20"/>
          <w:szCs w:val="20"/>
        </w:rPr>
        <w:t>(Ticker Symbol: SL SP) is being delisted and removed from the index listed below, following the acquisition of the company by United Industrial Corp:</w:t>
      </w:r>
    </w:p>
    <w:p w14:paraId="2C130641" w14:textId="39C3EA0A" w:rsidR="00D46D21" w:rsidRDefault="00D46D21" w:rsidP="00D46D21">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Global Quality Real Estate Index</w:t>
      </w:r>
    </w:p>
    <w:p w14:paraId="2BF64EA9" w14:textId="233478BF" w:rsidR="00D46D21" w:rsidRPr="004E60A1" w:rsidRDefault="00D46D21" w:rsidP="00D46D21">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Global Real Estate Index</w:t>
      </w:r>
    </w:p>
    <w:p w14:paraId="70E3A754" w14:textId="77777777" w:rsidR="00D46D21" w:rsidRDefault="00D46D21" w:rsidP="00D46D21">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1950535B" w14:textId="74BB7505" w:rsidR="00F04C6D" w:rsidRDefault="00F04C6D" w:rsidP="00F04C6D">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April 15, 2014</w:t>
      </w:r>
    </w:p>
    <w:p w14:paraId="399A827B" w14:textId="0984DEE5" w:rsidR="00F04C6D" w:rsidRDefault="00F04C6D" w:rsidP="00F04C6D">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lastRenderedPageBreak/>
        <w:t>Effective on April 16, 2014, Public Bank</w:t>
      </w:r>
      <w:r w:rsidRPr="006F7574">
        <w:rPr>
          <w:rFonts w:ascii="Arial" w:hAnsi="Arial" w:cs="Arial"/>
          <w:color w:val="212121"/>
          <w:sz w:val="20"/>
          <w:szCs w:val="20"/>
        </w:rPr>
        <w:t xml:space="preserve"> </w:t>
      </w:r>
      <w:r>
        <w:rPr>
          <w:rFonts w:ascii="Arial" w:hAnsi="Arial" w:cs="Arial"/>
          <w:color w:val="212121"/>
          <w:sz w:val="20"/>
          <w:szCs w:val="20"/>
        </w:rPr>
        <w:t>(Ticker Symbol: PBKF MK) is being delisted and removed from the index listed below, following their upcoming share reclassification:</w:t>
      </w:r>
    </w:p>
    <w:p w14:paraId="778C79E7" w14:textId="5EB151E8" w:rsidR="00F04C6D" w:rsidRPr="004E60A1" w:rsidRDefault="00F04C6D" w:rsidP="00F04C6D">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International Large Cap Index</w:t>
      </w:r>
    </w:p>
    <w:p w14:paraId="6B3EF71B" w14:textId="65DC64BB" w:rsidR="00D46D21" w:rsidRDefault="00F04C6D" w:rsidP="00E26CE1">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02882DEE" w14:textId="35414F3E" w:rsidR="00E26CE1" w:rsidRPr="007F58FD" w:rsidRDefault="00E26CE1" w:rsidP="00E26CE1">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April 8, 2014</w:t>
      </w:r>
    </w:p>
    <w:p w14:paraId="3D56ACE6" w14:textId="77777777" w:rsidR="00E26CE1" w:rsidRDefault="00E26CE1" w:rsidP="00E26CE1">
      <w:pPr>
        <w:shd w:val="clear" w:color="auto" w:fill="FFFFFF"/>
        <w:spacing w:before="100" w:beforeAutospacing="1" w:after="100" w:afterAutospacing="1"/>
        <w:rPr>
          <w:rFonts w:ascii="Arial" w:hAnsi="Arial" w:cs="Arial"/>
          <w:color w:val="2F2F2F"/>
          <w:sz w:val="20"/>
          <w:szCs w:val="20"/>
        </w:rPr>
      </w:pPr>
      <w:r w:rsidRPr="00146D34">
        <w:rPr>
          <w:rFonts w:ascii="Arial" w:hAnsi="Arial" w:cs="Arial"/>
          <w:color w:val="2F2F2F"/>
          <w:sz w:val="20"/>
          <w:szCs w:val="20"/>
        </w:rPr>
        <w:t xml:space="preserve">Due to an </w:t>
      </w:r>
      <w:r>
        <w:rPr>
          <w:rFonts w:ascii="Arial" w:hAnsi="Arial" w:cs="Arial"/>
          <w:color w:val="2F2F2F"/>
          <w:sz w:val="20"/>
          <w:szCs w:val="20"/>
        </w:rPr>
        <w:t>calculation</w:t>
      </w:r>
      <w:r w:rsidRPr="00146D34">
        <w:rPr>
          <w:rFonts w:ascii="Arial" w:hAnsi="Arial" w:cs="Arial"/>
          <w:color w:val="2F2F2F"/>
          <w:sz w:val="20"/>
          <w:szCs w:val="20"/>
        </w:rPr>
        <w:t xml:space="preserve"> error made by our index calculation agent, the indexes listed below will have their official daily closing values restated for the period </w:t>
      </w:r>
      <w:r>
        <w:rPr>
          <w:rFonts w:ascii="Arial" w:hAnsi="Arial" w:cs="Arial"/>
          <w:color w:val="2F2F2F"/>
          <w:sz w:val="20"/>
          <w:szCs w:val="20"/>
        </w:rPr>
        <w:t>detailed below</w:t>
      </w:r>
      <w:r w:rsidRPr="00146D34">
        <w:rPr>
          <w:rFonts w:ascii="Arial" w:hAnsi="Arial" w:cs="Arial"/>
          <w:color w:val="2F2F2F"/>
          <w:sz w:val="20"/>
          <w:szCs w:val="20"/>
        </w:rPr>
        <w:t>:</w:t>
      </w:r>
    </w:p>
    <w:p w14:paraId="4133B831" w14:textId="77777777" w:rsidR="00E26CE1" w:rsidRPr="00A821A4" w:rsidRDefault="00E26CE1" w:rsidP="00E26CE1">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B6105E">
        <w:rPr>
          <w:rFonts w:ascii="Arial" w:hAnsi="Arial" w:cs="Arial"/>
          <w:color w:val="212121"/>
          <w:sz w:val="20"/>
          <w:szCs w:val="20"/>
        </w:rPr>
        <w:t>Northern Trust International Large Cap Index</w:t>
      </w:r>
      <w:r>
        <w:rPr>
          <w:rFonts w:ascii="Arial" w:hAnsi="Arial" w:cs="Arial"/>
          <w:color w:val="212121"/>
          <w:sz w:val="20"/>
          <w:szCs w:val="20"/>
        </w:rPr>
        <w:t xml:space="preserve"> (NTILCTR, NTILCNTR)</w:t>
      </w:r>
    </w:p>
    <w:p w14:paraId="782E08F6" w14:textId="77777777" w:rsidR="00E26CE1" w:rsidRPr="00A821A4" w:rsidRDefault="00E26CE1" w:rsidP="00E26CE1">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B6105E">
        <w:rPr>
          <w:rFonts w:ascii="Arial" w:hAnsi="Arial" w:cs="Arial"/>
          <w:color w:val="2F2F2F"/>
          <w:sz w:val="20"/>
          <w:szCs w:val="20"/>
        </w:rPr>
        <w:t xml:space="preserve">Northern Trust International Quality Dividend Index </w:t>
      </w:r>
      <w:r>
        <w:rPr>
          <w:rFonts w:ascii="Arial" w:hAnsi="Arial" w:cs="Arial"/>
          <w:color w:val="2F2F2F"/>
          <w:sz w:val="20"/>
          <w:szCs w:val="20"/>
        </w:rPr>
        <w:t>( NTIQDTR, NTIQDNTR)</w:t>
      </w:r>
    </w:p>
    <w:p w14:paraId="191ACB6B" w14:textId="77777777" w:rsidR="00E26CE1" w:rsidRPr="00E3232A" w:rsidRDefault="00E26CE1" w:rsidP="00E26CE1">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B6105E">
        <w:rPr>
          <w:rFonts w:ascii="Arial" w:hAnsi="Arial" w:cs="Arial"/>
          <w:color w:val="2F2F2F"/>
          <w:sz w:val="20"/>
          <w:szCs w:val="20"/>
        </w:rPr>
        <w:t xml:space="preserve">Northern Trust International Quality Dividend Dynamic Index </w:t>
      </w:r>
      <w:r>
        <w:rPr>
          <w:rFonts w:ascii="Arial" w:hAnsi="Arial" w:cs="Arial"/>
          <w:color w:val="2F2F2F"/>
          <w:sz w:val="20"/>
          <w:szCs w:val="20"/>
        </w:rPr>
        <w:t>( NTIQDDYTR, NTIQDDYNTR)</w:t>
      </w:r>
    </w:p>
    <w:p w14:paraId="33FA79B3" w14:textId="079AAFD9" w:rsidR="00E26CE1" w:rsidRPr="00A821A4" w:rsidRDefault="00E26CE1" w:rsidP="00E26CE1">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B6105E">
        <w:rPr>
          <w:rFonts w:ascii="Arial" w:hAnsi="Arial" w:cs="Arial"/>
          <w:color w:val="2F2F2F"/>
          <w:sz w:val="20"/>
          <w:szCs w:val="20"/>
        </w:rPr>
        <w:t xml:space="preserve">Northern Trust International Quality Dividend </w:t>
      </w:r>
      <w:r>
        <w:rPr>
          <w:rFonts w:ascii="Arial" w:hAnsi="Arial" w:cs="Arial"/>
          <w:color w:val="2F2F2F"/>
          <w:sz w:val="20"/>
          <w:szCs w:val="20"/>
        </w:rPr>
        <w:t xml:space="preserve">Defensive </w:t>
      </w:r>
      <w:r w:rsidRPr="00B6105E">
        <w:rPr>
          <w:rFonts w:ascii="Arial" w:hAnsi="Arial" w:cs="Arial"/>
          <w:color w:val="2F2F2F"/>
          <w:sz w:val="20"/>
          <w:szCs w:val="20"/>
        </w:rPr>
        <w:t xml:space="preserve">Index </w:t>
      </w:r>
      <w:r>
        <w:rPr>
          <w:rFonts w:ascii="Arial" w:hAnsi="Arial" w:cs="Arial"/>
          <w:color w:val="2F2F2F"/>
          <w:sz w:val="20"/>
          <w:szCs w:val="20"/>
        </w:rPr>
        <w:t>( NTIQDDFTR, NTIQDDFNTR)</w:t>
      </w:r>
    </w:p>
    <w:p w14:paraId="17782862" w14:textId="3B5780AA" w:rsidR="00E26CE1" w:rsidRDefault="00E26CE1" w:rsidP="00E26CE1">
      <w:pPr>
        <w:shd w:val="clear" w:color="auto" w:fill="FFFFFF"/>
        <w:spacing w:before="100" w:beforeAutospacing="1" w:after="100" w:afterAutospacing="1"/>
        <w:rPr>
          <w:rFonts w:ascii="Arial" w:hAnsi="Arial" w:cs="Arial"/>
          <w:color w:val="212121"/>
          <w:sz w:val="20"/>
          <w:szCs w:val="20"/>
          <w:u w:val="single"/>
        </w:rPr>
      </w:pPr>
      <w:r w:rsidRPr="00E26CE1">
        <w:rPr>
          <w:noProof/>
        </w:rPr>
        <w:drawing>
          <wp:inline distT="0" distB="0" distL="0" distR="0" wp14:anchorId="064431DB" wp14:editId="0B10BFD3">
            <wp:extent cx="5486400" cy="128376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86400" cy="1283764"/>
                    </a:xfrm>
                    <a:prstGeom prst="rect">
                      <a:avLst/>
                    </a:prstGeom>
                    <a:noFill/>
                    <a:ln>
                      <a:noFill/>
                    </a:ln>
                  </pic:spPr>
                </pic:pic>
              </a:graphicData>
            </a:graphic>
          </wp:inline>
        </w:drawing>
      </w:r>
    </w:p>
    <w:p w14:paraId="77B1FEC8" w14:textId="0117E1E4" w:rsidR="00E26CE1" w:rsidRDefault="00E26CE1" w:rsidP="00E26CE1">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230B0EB7" w14:textId="32183C5D" w:rsidR="00E26CE1" w:rsidRDefault="00E26CE1" w:rsidP="00E26CE1">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April 7, 2014</w:t>
      </w:r>
    </w:p>
    <w:p w14:paraId="7A40599E" w14:textId="68BA3EB0" w:rsidR="00E26CE1" w:rsidRDefault="00E26CE1" w:rsidP="00E26CE1">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April 8, 2014, CapitalSource Inc</w:t>
      </w:r>
      <w:r w:rsidRPr="006F7574">
        <w:rPr>
          <w:rFonts w:ascii="Arial" w:hAnsi="Arial" w:cs="Arial"/>
          <w:color w:val="212121"/>
          <w:sz w:val="20"/>
          <w:szCs w:val="20"/>
        </w:rPr>
        <w:t xml:space="preserve"> </w:t>
      </w:r>
      <w:r>
        <w:rPr>
          <w:rFonts w:ascii="Arial" w:hAnsi="Arial" w:cs="Arial"/>
          <w:color w:val="212121"/>
          <w:sz w:val="20"/>
          <w:szCs w:val="20"/>
        </w:rPr>
        <w:t>(Ticker Symbol: CSE US) is being delisted and removed from the index listed below, following the acquisition of the company by PacWest Bancorp:</w:t>
      </w:r>
    </w:p>
    <w:p w14:paraId="11BB0C1F" w14:textId="0FE2E8CB" w:rsidR="00E26CE1" w:rsidRPr="004E60A1" w:rsidRDefault="00E26CE1" w:rsidP="00E26CE1">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4FCCAF31" w14:textId="77777777" w:rsidR="00E26CE1" w:rsidRDefault="00E26CE1" w:rsidP="00E26CE1">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39C3AE86" w14:textId="77777777" w:rsidR="00E26CE1" w:rsidRDefault="00E26CE1" w:rsidP="00E70EA4">
      <w:pPr>
        <w:shd w:val="clear" w:color="auto" w:fill="FFFFFF"/>
        <w:spacing w:before="100" w:beforeAutospacing="1" w:after="100" w:afterAutospacing="1"/>
        <w:rPr>
          <w:rFonts w:ascii="Arial" w:hAnsi="Arial" w:cs="Arial"/>
          <w:color w:val="212121"/>
          <w:sz w:val="20"/>
          <w:szCs w:val="20"/>
          <w:u w:val="single"/>
        </w:rPr>
      </w:pPr>
    </w:p>
    <w:p w14:paraId="6681E78C" w14:textId="5367EE6E" w:rsidR="00E70EA4" w:rsidRDefault="00E70EA4" w:rsidP="00E70EA4">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April 1, 2014</w:t>
      </w:r>
    </w:p>
    <w:p w14:paraId="209CD5A8" w14:textId="68C726CA" w:rsidR="00E70EA4" w:rsidRDefault="00E70EA4" w:rsidP="00E70EA4">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April</w:t>
      </w:r>
      <w:r w:rsidR="00E26CE1">
        <w:rPr>
          <w:rFonts w:ascii="Arial" w:hAnsi="Arial" w:cs="Arial"/>
          <w:color w:val="212121"/>
          <w:sz w:val="20"/>
          <w:szCs w:val="20"/>
        </w:rPr>
        <w:t xml:space="preserve"> 1</w:t>
      </w:r>
      <w:r>
        <w:rPr>
          <w:rFonts w:ascii="Arial" w:hAnsi="Arial" w:cs="Arial"/>
          <w:color w:val="212121"/>
          <w:sz w:val="20"/>
          <w:szCs w:val="20"/>
        </w:rPr>
        <w:t>, 2014, Shoppers Drug Mart Corp</w:t>
      </w:r>
      <w:r w:rsidRPr="006F7574">
        <w:rPr>
          <w:rFonts w:ascii="Arial" w:hAnsi="Arial" w:cs="Arial"/>
          <w:color w:val="212121"/>
          <w:sz w:val="20"/>
          <w:szCs w:val="20"/>
        </w:rPr>
        <w:t xml:space="preserve"> </w:t>
      </w:r>
      <w:r>
        <w:rPr>
          <w:rFonts w:ascii="Arial" w:hAnsi="Arial" w:cs="Arial"/>
          <w:color w:val="212121"/>
          <w:sz w:val="20"/>
          <w:szCs w:val="20"/>
        </w:rPr>
        <w:t>(Ticker Symbol: SC CN) is being delisted and removed from the index listed below, following the acquisition of the company by Loblaw Cos Ltd:</w:t>
      </w:r>
    </w:p>
    <w:p w14:paraId="19E19D82" w14:textId="77777777" w:rsidR="00E70EA4" w:rsidRPr="004E60A1" w:rsidRDefault="00E70EA4" w:rsidP="00E70EA4">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International Large Cap Index</w:t>
      </w:r>
    </w:p>
    <w:p w14:paraId="7F6453F2" w14:textId="20A1FAB8" w:rsidR="00E70EA4" w:rsidRDefault="00E70EA4" w:rsidP="00E70EA4">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w:t>
      </w:r>
    </w:p>
    <w:p w14:paraId="3A2FB0A9" w14:textId="77777777" w:rsidR="00D01C7B" w:rsidRDefault="00D01C7B" w:rsidP="003934AB">
      <w:pPr>
        <w:shd w:val="clear" w:color="auto" w:fill="FFFFFF"/>
        <w:spacing w:before="100" w:beforeAutospacing="1" w:after="100" w:afterAutospacing="1"/>
        <w:rPr>
          <w:rFonts w:ascii="Arial" w:hAnsi="Arial" w:cs="Arial"/>
          <w:color w:val="212121"/>
          <w:sz w:val="20"/>
          <w:szCs w:val="20"/>
          <w:u w:val="single"/>
        </w:rPr>
      </w:pPr>
    </w:p>
    <w:p w14:paraId="7E07E267" w14:textId="52F45B03" w:rsidR="00D01C7B" w:rsidRDefault="00D01C7B" w:rsidP="00D01C7B">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March 28, 2014</w:t>
      </w:r>
    </w:p>
    <w:p w14:paraId="0F8590F7" w14:textId="7799AA61" w:rsidR="00D01C7B" w:rsidRDefault="00D01C7B" w:rsidP="00D01C7B">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April 2, 2014, BRE Properties</w:t>
      </w:r>
      <w:r w:rsidRPr="006F7574">
        <w:rPr>
          <w:rFonts w:ascii="Arial" w:hAnsi="Arial" w:cs="Arial"/>
          <w:color w:val="212121"/>
          <w:sz w:val="20"/>
          <w:szCs w:val="20"/>
        </w:rPr>
        <w:t xml:space="preserve"> </w:t>
      </w:r>
      <w:r>
        <w:rPr>
          <w:rFonts w:ascii="Arial" w:hAnsi="Arial" w:cs="Arial"/>
          <w:color w:val="212121"/>
          <w:sz w:val="20"/>
          <w:szCs w:val="20"/>
        </w:rPr>
        <w:t>(Ticker Symbol: BRE US) is being delisted and removed from the index listed below, following the acquisition of the company by Essex Property Trust:</w:t>
      </w:r>
    </w:p>
    <w:p w14:paraId="12171DD6" w14:textId="77777777" w:rsidR="00D01C7B" w:rsidRDefault="00D01C7B" w:rsidP="00D01C7B">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Global Quality Real Estate Index</w:t>
      </w:r>
    </w:p>
    <w:p w14:paraId="1BE066DF" w14:textId="77777777" w:rsidR="00D01C7B" w:rsidRDefault="00D01C7B" w:rsidP="00D01C7B">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Global Real Estate Index</w:t>
      </w:r>
    </w:p>
    <w:p w14:paraId="0AD74179" w14:textId="5BA5DF7D" w:rsidR="00D01C7B" w:rsidRDefault="00D01C7B" w:rsidP="00D01C7B">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46D95D10" w14:textId="283108DF" w:rsidR="00AD282D" w:rsidRDefault="00AD282D" w:rsidP="00AD282D">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Also, effective April 3</w:t>
      </w:r>
      <w:r w:rsidRPr="00AD282D">
        <w:rPr>
          <w:rFonts w:ascii="Arial" w:hAnsi="Arial" w:cs="Arial"/>
          <w:color w:val="212121"/>
          <w:sz w:val="20"/>
          <w:szCs w:val="20"/>
          <w:vertAlign w:val="superscript"/>
        </w:rPr>
        <w:t>rd</w:t>
      </w:r>
      <w:r>
        <w:rPr>
          <w:rFonts w:ascii="Arial" w:hAnsi="Arial" w:cs="Arial"/>
          <w:color w:val="212121"/>
          <w:sz w:val="20"/>
          <w:szCs w:val="20"/>
        </w:rPr>
        <w:t>, 2014, Google Inc will distribute one Class-C share for each Class-A share currently held. Google Class-A will be retained and Class-C will be added, per the spin-off terms, to the following indexes:</w:t>
      </w:r>
    </w:p>
    <w:p w14:paraId="6C676407" w14:textId="35806B4F" w:rsidR="00AD282D" w:rsidRPr="00AD282D" w:rsidRDefault="00AD282D" w:rsidP="00AD282D">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ab/>
        <w:t>Northern Trust 1250 Index</w:t>
      </w:r>
    </w:p>
    <w:p w14:paraId="7EF764DE" w14:textId="77777777" w:rsidR="00D01C7B" w:rsidRDefault="00D01C7B" w:rsidP="00D01C7B">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529923FA" w14:textId="77777777" w:rsidR="00D01C7B" w:rsidRDefault="00D01C7B" w:rsidP="003934AB">
      <w:pPr>
        <w:shd w:val="clear" w:color="auto" w:fill="FFFFFF"/>
        <w:spacing w:before="100" w:beforeAutospacing="1" w:after="100" w:afterAutospacing="1"/>
        <w:rPr>
          <w:rFonts w:ascii="Arial" w:hAnsi="Arial" w:cs="Arial"/>
          <w:color w:val="212121"/>
          <w:sz w:val="20"/>
          <w:szCs w:val="20"/>
          <w:u w:val="single"/>
        </w:rPr>
      </w:pPr>
    </w:p>
    <w:p w14:paraId="46AD2C88" w14:textId="59A333F2" w:rsidR="003934AB" w:rsidRDefault="003934AB" w:rsidP="003934AB">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March 18, 2014</w:t>
      </w:r>
    </w:p>
    <w:p w14:paraId="7C92494D" w14:textId="77DDC29E" w:rsidR="003934AB" w:rsidRDefault="003934AB" w:rsidP="003934AB">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March 20, 2014, Brookfield Office Properties</w:t>
      </w:r>
      <w:r w:rsidRPr="006F7574">
        <w:rPr>
          <w:rFonts w:ascii="Arial" w:hAnsi="Arial" w:cs="Arial"/>
          <w:color w:val="212121"/>
          <w:sz w:val="20"/>
          <w:szCs w:val="20"/>
        </w:rPr>
        <w:t xml:space="preserve"> </w:t>
      </w:r>
      <w:r>
        <w:rPr>
          <w:rFonts w:ascii="Arial" w:hAnsi="Arial" w:cs="Arial"/>
          <w:color w:val="212121"/>
          <w:sz w:val="20"/>
          <w:szCs w:val="20"/>
        </w:rPr>
        <w:t>(Ticker Symbol: BPO CN) is being delisted and removed from the index listed below, following the acquisition of the company by Brookfield Property Partner:</w:t>
      </w:r>
    </w:p>
    <w:p w14:paraId="1312FE65" w14:textId="77777777" w:rsidR="003934AB" w:rsidRDefault="003934AB" w:rsidP="003934AB">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Global Quality Real Estate Index</w:t>
      </w:r>
    </w:p>
    <w:p w14:paraId="5AB62010" w14:textId="77777777" w:rsidR="003934AB" w:rsidRDefault="003934AB" w:rsidP="003934AB">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Global Real Estate Index</w:t>
      </w:r>
    </w:p>
    <w:p w14:paraId="11802CB3" w14:textId="7D3F87E5" w:rsidR="003934AB" w:rsidRPr="004E60A1" w:rsidRDefault="003934AB" w:rsidP="003934AB">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International Large Cap Index</w:t>
      </w:r>
    </w:p>
    <w:p w14:paraId="4BBA571F" w14:textId="42FEEBF3" w:rsidR="003934AB" w:rsidRDefault="003934AB" w:rsidP="004A4E17">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6C4A8CD2" w14:textId="16BF2238" w:rsidR="004A4E17" w:rsidRDefault="004A4E17" w:rsidP="004A4E17">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March 7, 2014</w:t>
      </w:r>
    </w:p>
    <w:p w14:paraId="03093C4B" w14:textId="5923FFBD" w:rsidR="004A4E17" w:rsidRDefault="004A4E17" w:rsidP="004A4E17">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March 11, 2014, Commonwealth Property Office Fund</w:t>
      </w:r>
      <w:r w:rsidRPr="006F7574">
        <w:rPr>
          <w:rFonts w:ascii="Arial" w:hAnsi="Arial" w:cs="Arial"/>
          <w:color w:val="212121"/>
          <w:sz w:val="20"/>
          <w:szCs w:val="20"/>
        </w:rPr>
        <w:t xml:space="preserve"> </w:t>
      </w:r>
      <w:r>
        <w:rPr>
          <w:rFonts w:ascii="Arial" w:hAnsi="Arial" w:cs="Arial"/>
          <w:color w:val="212121"/>
          <w:sz w:val="20"/>
          <w:szCs w:val="20"/>
        </w:rPr>
        <w:t>(Ticker Symbol: CPA AU) is being delisted and removed from the index listed below, following the acquisition of the company by Dexus Property Group:</w:t>
      </w:r>
    </w:p>
    <w:p w14:paraId="145AC138" w14:textId="581A474E" w:rsidR="004A4E17" w:rsidRDefault="004A4E17" w:rsidP="004A4E17">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Global Quality Real Estate Index</w:t>
      </w:r>
    </w:p>
    <w:p w14:paraId="2133B7AE" w14:textId="032E64EA" w:rsidR="004A4E17" w:rsidRPr="004E60A1" w:rsidRDefault="004A4E17" w:rsidP="004A4E17">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Global Real Estate Index</w:t>
      </w:r>
    </w:p>
    <w:p w14:paraId="78B34F1E" w14:textId="77777777" w:rsidR="004A4E17" w:rsidRDefault="004A4E17" w:rsidP="004A4E17">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78226F7B" w14:textId="7595547D" w:rsidR="00052A98" w:rsidRDefault="00052A98" w:rsidP="00256749">
      <w:pPr>
        <w:autoSpaceDE w:val="0"/>
        <w:autoSpaceDN w:val="0"/>
        <w:adjustRightInd w:val="0"/>
        <w:spacing w:before="120" w:after="120"/>
        <w:rPr>
          <w:rFonts w:ascii="Arial" w:hAnsi="Arial" w:cs="Arial"/>
          <w:color w:val="2F2F2F"/>
          <w:sz w:val="20"/>
          <w:szCs w:val="20"/>
          <w:u w:val="single"/>
        </w:rPr>
      </w:pPr>
      <w:r>
        <w:rPr>
          <w:rFonts w:ascii="Arial" w:hAnsi="Arial" w:cs="Arial"/>
          <w:color w:val="2F2F2F"/>
          <w:sz w:val="20"/>
          <w:szCs w:val="20"/>
          <w:u w:val="single"/>
        </w:rPr>
        <w:t>February 24, 2014</w:t>
      </w:r>
    </w:p>
    <w:p w14:paraId="68CBAD1C" w14:textId="4199F72F" w:rsidR="00052A98" w:rsidRDefault="00052A98" w:rsidP="00052A98">
      <w:pPr>
        <w:rPr>
          <w:rFonts w:ascii="Segoe UI" w:hAnsi="Segoe UI" w:cs="Segoe UI"/>
          <w:color w:val="000000"/>
          <w:sz w:val="20"/>
          <w:szCs w:val="20"/>
        </w:rPr>
      </w:pPr>
      <w:r>
        <w:rPr>
          <w:rFonts w:ascii="Segoe UI" w:hAnsi="Segoe UI" w:cs="Segoe UI"/>
          <w:color w:val="000000"/>
          <w:sz w:val="20"/>
          <w:szCs w:val="20"/>
        </w:rPr>
        <w:t>Following the completion of the 60 day notice period (see announcement made on 12/23), the below methodologies are now effective:</w:t>
      </w:r>
    </w:p>
    <w:p w14:paraId="6D0D4955" w14:textId="77777777" w:rsidR="00052A98" w:rsidRDefault="00052A98" w:rsidP="00052A98">
      <w:pPr>
        <w:shd w:val="clear" w:color="auto" w:fill="FFFFFF"/>
        <w:spacing w:before="100" w:beforeAutospacing="1" w:after="100" w:afterAutospacing="1"/>
        <w:rPr>
          <w:rFonts w:ascii="Arial" w:hAnsi="Arial" w:cs="Arial"/>
          <w:color w:val="212121"/>
          <w:sz w:val="20"/>
          <w:szCs w:val="20"/>
          <w:u w:val="single"/>
        </w:rPr>
      </w:pPr>
      <w:r w:rsidRPr="00D46331">
        <w:rPr>
          <w:rFonts w:ascii="Arial" w:hAnsi="Arial" w:cs="Arial"/>
          <w:color w:val="212121"/>
          <w:sz w:val="20"/>
          <w:szCs w:val="20"/>
        </w:rPr>
        <w:object w:dxaOrig="1550" w:dyaOrig="991" w14:anchorId="0409A7DB">
          <v:shape id="_x0000_i1037" type="#_x0000_t75" style="width:71.15pt;height:45.2pt" o:ole="">
            <v:imagedata r:id="rId56" o:title=""/>
          </v:shape>
          <o:OLEObject Type="Embed" ProgID="AcroExch.Document.11" ShapeID="_x0000_i1037" DrawAspect="Icon" ObjectID="_1497091601" r:id="rId57"/>
        </w:object>
      </w:r>
      <w:r>
        <w:rPr>
          <w:rFonts w:ascii="Arial" w:hAnsi="Arial" w:cs="Arial"/>
          <w:color w:val="212121"/>
          <w:sz w:val="20"/>
          <w:szCs w:val="20"/>
        </w:rPr>
        <w:object w:dxaOrig="1550" w:dyaOrig="991" w14:anchorId="017924F3">
          <v:shape id="_x0000_i1038" type="#_x0000_t75" style="width:68.65pt;height:43.55pt" o:ole="">
            <v:imagedata r:id="rId58" o:title=""/>
          </v:shape>
          <o:OLEObject Type="Embed" ProgID="AcroExch.Document.11" ShapeID="_x0000_i1038" DrawAspect="Icon" ObjectID="_1497091602" r:id="rId59"/>
        </w:object>
      </w:r>
      <w:r>
        <w:rPr>
          <w:rFonts w:ascii="Arial" w:hAnsi="Arial" w:cs="Arial"/>
          <w:color w:val="212121"/>
          <w:sz w:val="20"/>
          <w:szCs w:val="20"/>
        </w:rPr>
        <w:object w:dxaOrig="1550" w:dyaOrig="991" w14:anchorId="1F8B2E15">
          <v:shape id="_x0000_i1039" type="#_x0000_t75" style="width:70.35pt;height:44.35pt" o:ole="">
            <v:imagedata r:id="rId60" o:title=""/>
          </v:shape>
          <o:OLEObject Type="Embed" ProgID="AcroExch.Document.11" ShapeID="_x0000_i1039" DrawAspect="Icon" ObjectID="_1497091603" r:id="rId61"/>
        </w:object>
      </w:r>
      <w:r>
        <w:rPr>
          <w:rFonts w:ascii="Arial" w:hAnsi="Arial" w:cs="Arial"/>
          <w:color w:val="212121"/>
          <w:sz w:val="20"/>
          <w:szCs w:val="20"/>
        </w:rPr>
        <w:object w:dxaOrig="1550" w:dyaOrig="991" w14:anchorId="3973B120">
          <v:shape id="_x0000_i1040" type="#_x0000_t75" style="width:68.65pt;height:43.55pt" o:ole="">
            <v:imagedata r:id="rId62" o:title=""/>
          </v:shape>
          <o:OLEObject Type="Embed" ProgID="AcroExch.Document.11" ShapeID="_x0000_i1040" DrawAspect="Icon" ObjectID="_1497091604" r:id="rId63"/>
        </w:object>
      </w:r>
      <w:r>
        <w:rPr>
          <w:rFonts w:ascii="Arial" w:hAnsi="Arial" w:cs="Arial"/>
          <w:color w:val="212121"/>
          <w:sz w:val="20"/>
          <w:szCs w:val="20"/>
        </w:rPr>
        <w:object w:dxaOrig="1550" w:dyaOrig="991" w14:anchorId="265EE145">
          <v:shape id="_x0000_i1041" type="#_x0000_t75" style="width:67pt;height:42.7pt" o:ole="">
            <v:imagedata r:id="rId64" o:title=""/>
          </v:shape>
          <o:OLEObject Type="Embed" ProgID="AcroExch.Document.11" ShapeID="_x0000_i1041" DrawAspect="Icon" ObjectID="_1497091605" r:id="rId65"/>
        </w:object>
      </w:r>
      <w:r>
        <w:rPr>
          <w:rFonts w:ascii="Arial" w:hAnsi="Arial" w:cs="Arial"/>
          <w:color w:val="212121"/>
          <w:sz w:val="20"/>
          <w:szCs w:val="20"/>
        </w:rPr>
        <w:object w:dxaOrig="1550" w:dyaOrig="991" w14:anchorId="20F4DE9F">
          <v:shape id="_x0000_i1042" type="#_x0000_t75" style="width:70.35pt;height:44.35pt" o:ole="">
            <v:imagedata r:id="rId66" o:title=""/>
          </v:shape>
          <o:OLEObject Type="Embed" ProgID="AcroExch.Document.11" ShapeID="_x0000_i1042" DrawAspect="Icon" ObjectID="_1497091606" r:id="rId67"/>
        </w:object>
      </w:r>
    </w:p>
    <w:p w14:paraId="69DE0E20" w14:textId="77777777" w:rsidR="00052A98" w:rsidRDefault="00052A98" w:rsidP="00052A98">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5C1BB42C" w14:textId="77777777" w:rsidR="00052A98" w:rsidRDefault="00052A98" w:rsidP="00256749">
      <w:pPr>
        <w:autoSpaceDE w:val="0"/>
        <w:autoSpaceDN w:val="0"/>
        <w:adjustRightInd w:val="0"/>
        <w:spacing w:before="120" w:after="120"/>
        <w:rPr>
          <w:rFonts w:ascii="Arial" w:hAnsi="Arial" w:cs="Arial"/>
          <w:color w:val="2F2F2F"/>
          <w:sz w:val="20"/>
          <w:szCs w:val="20"/>
          <w:u w:val="single"/>
        </w:rPr>
      </w:pPr>
    </w:p>
    <w:p w14:paraId="44067E94" w14:textId="7E406818" w:rsidR="00256749" w:rsidRDefault="000C0B4B" w:rsidP="00256749">
      <w:pPr>
        <w:autoSpaceDE w:val="0"/>
        <w:autoSpaceDN w:val="0"/>
        <w:adjustRightInd w:val="0"/>
        <w:spacing w:before="120" w:after="120"/>
        <w:rPr>
          <w:rFonts w:ascii="Arial" w:hAnsi="Arial" w:cs="Arial"/>
          <w:color w:val="2F2F2F"/>
          <w:sz w:val="20"/>
          <w:szCs w:val="20"/>
          <w:u w:val="single"/>
        </w:rPr>
      </w:pPr>
      <w:r>
        <w:rPr>
          <w:rFonts w:ascii="Arial" w:hAnsi="Arial" w:cs="Arial"/>
          <w:color w:val="2F2F2F"/>
          <w:sz w:val="20"/>
          <w:szCs w:val="20"/>
          <w:u w:val="single"/>
        </w:rPr>
        <w:t>February 20, 2014</w:t>
      </w:r>
    </w:p>
    <w:p w14:paraId="49B961A2" w14:textId="3640E53C" w:rsidR="00256749" w:rsidRDefault="00256749" w:rsidP="00256749">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The following Northern Trust Indexes will execute thei</w:t>
      </w:r>
      <w:r w:rsidR="000C0B4B">
        <w:rPr>
          <w:rFonts w:ascii="Arial" w:hAnsi="Arial" w:cs="Arial"/>
          <w:color w:val="2F2F2F"/>
          <w:sz w:val="20"/>
          <w:szCs w:val="20"/>
        </w:rPr>
        <w:t>r rebalance on February 28, 2014</w:t>
      </w:r>
      <w:r>
        <w:rPr>
          <w:rFonts w:ascii="Arial" w:hAnsi="Arial" w:cs="Arial"/>
          <w:color w:val="2F2F2F"/>
          <w:sz w:val="20"/>
          <w:szCs w:val="20"/>
        </w:rPr>
        <w:t>, to begin cal</w:t>
      </w:r>
      <w:r w:rsidR="000C0B4B">
        <w:rPr>
          <w:rFonts w:ascii="Arial" w:hAnsi="Arial" w:cs="Arial"/>
          <w:color w:val="2F2F2F"/>
          <w:sz w:val="20"/>
          <w:szCs w:val="20"/>
        </w:rPr>
        <w:t>culating effective March, 3 2014</w:t>
      </w:r>
      <w:r>
        <w:rPr>
          <w:rFonts w:ascii="Arial" w:hAnsi="Arial" w:cs="Arial"/>
          <w:color w:val="2F2F2F"/>
          <w:sz w:val="20"/>
          <w:szCs w:val="20"/>
        </w:rPr>
        <w:t>.</w:t>
      </w:r>
    </w:p>
    <w:p w14:paraId="5DB09FE1" w14:textId="1837E4DB" w:rsidR="00256749" w:rsidRPr="00256749" w:rsidRDefault="00256749" w:rsidP="00256749">
      <w:pPr>
        <w:pStyle w:val="ListParagraph"/>
        <w:numPr>
          <w:ilvl w:val="0"/>
          <w:numId w:val="10"/>
        </w:numPr>
        <w:tabs>
          <w:tab w:val="left" w:pos="720"/>
        </w:tabs>
        <w:autoSpaceDE w:val="0"/>
        <w:autoSpaceDN w:val="0"/>
        <w:adjustRightInd w:val="0"/>
        <w:spacing w:before="120" w:after="120"/>
        <w:rPr>
          <w:rFonts w:ascii="Arial" w:hAnsi="Arial" w:cs="Arial"/>
          <w:color w:val="2F2F2F"/>
          <w:sz w:val="20"/>
          <w:szCs w:val="20"/>
        </w:rPr>
      </w:pPr>
      <w:r w:rsidRPr="00256749">
        <w:rPr>
          <w:rFonts w:ascii="Arial" w:hAnsi="Arial" w:cs="Arial"/>
          <w:color w:val="2F2F2F"/>
          <w:sz w:val="20"/>
          <w:szCs w:val="20"/>
        </w:rPr>
        <w:t xml:space="preserve">Northern Trust Quality Dividend Index </w:t>
      </w:r>
    </w:p>
    <w:p w14:paraId="5BF26150" w14:textId="77777777" w:rsidR="00256749" w:rsidRDefault="00256749" w:rsidP="00256749">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Quality Dividend Dynamic Index </w:t>
      </w:r>
    </w:p>
    <w:p w14:paraId="7C8C2D73" w14:textId="77777777" w:rsidR="00256749" w:rsidRDefault="00256749" w:rsidP="00256749">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Northern Trust Quality Dividend Defensive Index</w:t>
      </w:r>
    </w:p>
    <w:p w14:paraId="58D8B03A" w14:textId="1627BC9A" w:rsidR="00256749" w:rsidRPr="00256749" w:rsidRDefault="00256749" w:rsidP="00256749">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International Large Cap Index</w:t>
      </w:r>
    </w:p>
    <w:p w14:paraId="28B88A7E" w14:textId="77777777" w:rsidR="00256749" w:rsidRDefault="00256749" w:rsidP="00256749">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Index </w:t>
      </w:r>
    </w:p>
    <w:p w14:paraId="4AA5C509" w14:textId="77777777" w:rsidR="00256749" w:rsidRDefault="00256749" w:rsidP="00256749">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Dynamic Index </w:t>
      </w:r>
    </w:p>
    <w:p w14:paraId="5484CC20" w14:textId="77777777" w:rsidR="00256749" w:rsidRDefault="00256749" w:rsidP="00256749">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Defensive Index </w:t>
      </w:r>
    </w:p>
    <w:p w14:paraId="6E0708CD" w14:textId="2FC316D8" w:rsidR="00256749" w:rsidRDefault="00256749" w:rsidP="00256749">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Global Real Estate Index </w:t>
      </w:r>
    </w:p>
    <w:p w14:paraId="0597CA02" w14:textId="7F6F5B1B" w:rsidR="00256749" w:rsidRDefault="00256749" w:rsidP="00256749">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sidRPr="00256749">
        <w:rPr>
          <w:rFonts w:ascii="Arial" w:hAnsi="Arial" w:cs="Arial"/>
          <w:color w:val="2F2F2F"/>
          <w:sz w:val="20"/>
          <w:szCs w:val="20"/>
        </w:rPr>
        <w:t xml:space="preserve">Northern Trust Global Quality Real Estate Index </w:t>
      </w:r>
    </w:p>
    <w:p w14:paraId="5DD79718" w14:textId="746BA456" w:rsidR="00256749" w:rsidRPr="00C82164" w:rsidRDefault="00256749" w:rsidP="00256749">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Global Index</w:t>
      </w:r>
    </w:p>
    <w:p w14:paraId="09F475D9" w14:textId="653FB9E7" w:rsidR="00256749" w:rsidRDefault="00256749" w:rsidP="00256749">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 xml:space="preserve">An, updated daily pro forma holdings file with corresponding constituent weights,  will be made available on our website through </w:t>
      </w:r>
      <w:r w:rsidR="009B6F08">
        <w:rPr>
          <w:rFonts w:ascii="Arial" w:hAnsi="Arial" w:cs="Arial"/>
          <w:color w:val="2F2F2F"/>
          <w:sz w:val="20"/>
          <w:szCs w:val="20"/>
        </w:rPr>
        <w:t>02/28</w:t>
      </w:r>
      <w:r w:rsidR="000C0B4B">
        <w:rPr>
          <w:rFonts w:ascii="Arial" w:hAnsi="Arial" w:cs="Arial"/>
          <w:color w:val="2F2F2F"/>
          <w:sz w:val="20"/>
          <w:szCs w:val="20"/>
        </w:rPr>
        <w:t>/2014</w:t>
      </w:r>
      <w:r>
        <w:rPr>
          <w:rFonts w:ascii="Arial" w:hAnsi="Arial" w:cs="Arial"/>
          <w:color w:val="2F2F2F"/>
          <w:sz w:val="20"/>
          <w:szCs w:val="20"/>
        </w:rPr>
        <w:t xml:space="preserve">.  For more information, please visit:  </w:t>
      </w:r>
    </w:p>
    <w:p w14:paraId="0259B20B" w14:textId="77777777" w:rsidR="00256749" w:rsidRDefault="000F513B" w:rsidP="00256749">
      <w:pPr>
        <w:autoSpaceDE w:val="0"/>
        <w:autoSpaceDN w:val="0"/>
        <w:adjustRightInd w:val="0"/>
        <w:spacing w:before="120" w:after="120"/>
        <w:rPr>
          <w:rFonts w:ascii="Arial" w:hAnsi="Arial" w:cs="Arial"/>
          <w:color w:val="2F2F2F"/>
          <w:sz w:val="20"/>
          <w:szCs w:val="20"/>
        </w:rPr>
      </w:pPr>
      <w:hyperlink r:id="rId68" w:history="1">
        <w:r w:rsidR="00256749" w:rsidRPr="009A0383">
          <w:rPr>
            <w:rStyle w:val="Hyperlink"/>
            <w:rFonts w:ascii="Arial" w:hAnsi="Arial" w:cs="Arial"/>
            <w:sz w:val="20"/>
            <w:szCs w:val="20"/>
          </w:rPr>
          <w:t>http://www.northerntrust.com/insights-research/asset-management-research/investment-insights/index-services</w:t>
        </w:r>
      </w:hyperlink>
      <w:r w:rsidR="00256749">
        <w:rPr>
          <w:rFonts w:ascii="Arial" w:hAnsi="Arial" w:cs="Arial"/>
          <w:color w:val="2F2F2F"/>
          <w:sz w:val="20"/>
          <w:szCs w:val="20"/>
        </w:rPr>
        <w:t xml:space="preserve"> </w:t>
      </w:r>
    </w:p>
    <w:p w14:paraId="461009EA" w14:textId="77777777" w:rsidR="00256749" w:rsidRDefault="00256749" w:rsidP="00256749">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 xml:space="preserve">Note:  Pro forma holdings and weights are subject to change based on corporate actions and price movement.  </w:t>
      </w:r>
    </w:p>
    <w:p w14:paraId="3474DF16" w14:textId="77777777" w:rsidR="00C82164" w:rsidRDefault="00C82164" w:rsidP="00256749">
      <w:pPr>
        <w:autoSpaceDE w:val="0"/>
        <w:autoSpaceDN w:val="0"/>
        <w:adjustRightInd w:val="0"/>
        <w:spacing w:before="120" w:after="120"/>
        <w:rPr>
          <w:rFonts w:ascii="Arial" w:hAnsi="Arial" w:cs="Arial"/>
          <w:color w:val="2F2F2F"/>
          <w:sz w:val="20"/>
          <w:szCs w:val="20"/>
        </w:rPr>
      </w:pPr>
    </w:p>
    <w:p w14:paraId="268AC358" w14:textId="031DB478" w:rsidR="00C82164" w:rsidRDefault="000C0B4B" w:rsidP="00C82164">
      <w:pPr>
        <w:autoSpaceDE w:val="0"/>
        <w:autoSpaceDN w:val="0"/>
        <w:adjustRightInd w:val="0"/>
        <w:spacing w:before="120" w:after="120"/>
        <w:rPr>
          <w:rFonts w:ascii="Arial" w:hAnsi="Arial" w:cs="Arial"/>
          <w:color w:val="2F2F2F"/>
          <w:sz w:val="20"/>
          <w:szCs w:val="20"/>
          <w:u w:val="single"/>
        </w:rPr>
      </w:pPr>
      <w:r>
        <w:rPr>
          <w:rFonts w:ascii="Arial" w:hAnsi="Arial" w:cs="Arial"/>
          <w:color w:val="2F2F2F"/>
          <w:sz w:val="20"/>
          <w:szCs w:val="20"/>
          <w:u w:val="single"/>
        </w:rPr>
        <w:t>February 20, 2014</w:t>
      </w:r>
    </w:p>
    <w:p w14:paraId="608C5D11" w14:textId="77777777" w:rsidR="00C82164" w:rsidRDefault="00C82164" w:rsidP="00256749">
      <w:pPr>
        <w:autoSpaceDE w:val="0"/>
        <w:autoSpaceDN w:val="0"/>
        <w:adjustRightInd w:val="0"/>
        <w:spacing w:before="120" w:after="120"/>
        <w:rPr>
          <w:rFonts w:ascii="Arial" w:hAnsi="Arial" w:cs="Arial"/>
          <w:color w:val="2F2F2F"/>
          <w:sz w:val="20"/>
          <w:szCs w:val="20"/>
        </w:rPr>
      </w:pPr>
    </w:p>
    <w:p w14:paraId="03DB4FB0" w14:textId="594EE61F" w:rsidR="00C82164" w:rsidRDefault="00C82164" w:rsidP="00256749">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The Northern Trust 1250 Index will be removing the following ineligible constituents, effective the open of March 3</w:t>
      </w:r>
      <w:r w:rsidRPr="00C82164">
        <w:rPr>
          <w:rFonts w:ascii="Arial" w:hAnsi="Arial" w:cs="Arial"/>
          <w:color w:val="2F2F2F"/>
          <w:sz w:val="20"/>
          <w:szCs w:val="20"/>
          <w:vertAlign w:val="superscript"/>
        </w:rPr>
        <w:t>rd</w:t>
      </w:r>
      <w:r>
        <w:rPr>
          <w:rFonts w:ascii="Arial" w:hAnsi="Arial" w:cs="Arial"/>
          <w:color w:val="2F2F2F"/>
          <w:sz w:val="20"/>
          <w:szCs w:val="20"/>
        </w:rPr>
        <w:t xml:space="preserve"> :</w:t>
      </w:r>
    </w:p>
    <w:p w14:paraId="17023795" w14:textId="2E33CE70" w:rsidR="00C82164" w:rsidRDefault="00C82164" w:rsidP="00C82164">
      <w:pPr>
        <w:pStyle w:val="ListParagraph"/>
        <w:numPr>
          <w:ilvl w:val="0"/>
          <w:numId w:val="11"/>
        </w:num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American Capital Ltd</w:t>
      </w:r>
    </w:p>
    <w:p w14:paraId="5F85E1C9" w14:textId="0F0D6EC0" w:rsidR="00C82164" w:rsidRDefault="00C82164" w:rsidP="00C82164">
      <w:pPr>
        <w:pStyle w:val="ListParagraph"/>
        <w:numPr>
          <w:ilvl w:val="0"/>
          <w:numId w:val="11"/>
        </w:num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 xml:space="preserve">Apollo Investment Corp </w:t>
      </w:r>
    </w:p>
    <w:p w14:paraId="1483602E" w14:textId="6E4B3C56" w:rsidR="00C82164" w:rsidRDefault="00C82164" w:rsidP="00C82164">
      <w:pPr>
        <w:pStyle w:val="ListParagraph"/>
        <w:numPr>
          <w:ilvl w:val="0"/>
          <w:numId w:val="11"/>
        </w:num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Ares Capital Corp</w:t>
      </w:r>
    </w:p>
    <w:p w14:paraId="571A7941" w14:textId="36C5A7F4" w:rsidR="00C82164" w:rsidRPr="00C82164" w:rsidRDefault="00C82164" w:rsidP="00256749">
      <w:pPr>
        <w:pStyle w:val="ListParagraph"/>
        <w:numPr>
          <w:ilvl w:val="0"/>
          <w:numId w:val="11"/>
        </w:num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Prospect Capital Corp</w:t>
      </w:r>
    </w:p>
    <w:p w14:paraId="0C18E49A" w14:textId="3D6374F4" w:rsidR="00256749" w:rsidRDefault="00AC0525" w:rsidP="00083E8D">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3206A576" w14:textId="77777777" w:rsidR="00256749" w:rsidRDefault="00256749" w:rsidP="00083E8D">
      <w:pPr>
        <w:shd w:val="clear" w:color="auto" w:fill="FFFFFF"/>
        <w:spacing w:before="100" w:beforeAutospacing="1" w:after="100" w:afterAutospacing="1"/>
        <w:rPr>
          <w:rFonts w:ascii="Arial" w:hAnsi="Arial" w:cs="Arial"/>
          <w:color w:val="212121"/>
          <w:sz w:val="20"/>
          <w:szCs w:val="20"/>
          <w:u w:val="single"/>
        </w:rPr>
      </w:pPr>
    </w:p>
    <w:p w14:paraId="08F76672" w14:textId="77777777" w:rsidR="00083E8D" w:rsidRPr="007F58FD" w:rsidRDefault="00083E8D" w:rsidP="00083E8D">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Febuary 12, 2014</w:t>
      </w:r>
    </w:p>
    <w:p w14:paraId="1621DB8A" w14:textId="77777777" w:rsidR="00083E8D" w:rsidRDefault="00083E8D" w:rsidP="00083E8D">
      <w:pPr>
        <w:shd w:val="clear" w:color="auto" w:fill="FFFFFF"/>
        <w:spacing w:before="100" w:beforeAutospacing="1" w:after="100" w:afterAutospacing="1"/>
        <w:rPr>
          <w:rFonts w:ascii="Arial" w:hAnsi="Arial" w:cs="Arial"/>
          <w:color w:val="2F2F2F"/>
          <w:sz w:val="20"/>
          <w:szCs w:val="20"/>
        </w:rPr>
      </w:pPr>
      <w:r w:rsidRPr="00146D34">
        <w:rPr>
          <w:rFonts w:ascii="Arial" w:hAnsi="Arial" w:cs="Arial"/>
          <w:color w:val="2F2F2F"/>
          <w:sz w:val="20"/>
          <w:szCs w:val="20"/>
        </w:rPr>
        <w:lastRenderedPageBreak/>
        <w:t xml:space="preserve">Due to an </w:t>
      </w:r>
      <w:r>
        <w:rPr>
          <w:rFonts w:ascii="Arial" w:hAnsi="Arial" w:cs="Arial"/>
          <w:color w:val="2F2F2F"/>
          <w:sz w:val="20"/>
          <w:szCs w:val="20"/>
        </w:rPr>
        <w:t>calculation</w:t>
      </w:r>
      <w:r w:rsidRPr="00146D34">
        <w:rPr>
          <w:rFonts w:ascii="Arial" w:hAnsi="Arial" w:cs="Arial"/>
          <w:color w:val="2F2F2F"/>
          <w:sz w:val="20"/>
          <w:szCs w:val="20"/>
        </w:rPr>
        <w:t xml:space="preserve"> error made by our index calculation agent, the indexes listed below will have their official daily closing values restated for the period </w:t>
      </w:r>
      <w:r>
        <w:rPr>
          <w:rFonts w:ascii="Arial" w:hAnsi="Arial" w:cs="Arial"/>
          <w:color w:val="2F2F2F"/>
          <w:sz w:val="20"/>
          <w:szCs w:val="20"/>
        </w:rPr>
        <w:t>detailed below</w:t>
      </w:r>
      <w:r w:rsidRPr="00146D34">
        <w:rPr>
          <w:rFonts w:ascii="Arial" w:hAnsi="Arial" w:cs="Arial"/>
          <w:color w:val="2F2F2F"/>
          <w:sz w:val="20"/>
          <w:szCs w:val="20"/>
        </w:rPr>
        <w:t>:</w:t>
      </w:r>
    </w:p>
    <w:p w14:paraId="2BEFF27C" w14:textId="77777777" w:rsidR="00083E8D" w:rsidRPr="00A821A4" w:rsidRDefault="00083E8D" w:rsidP="00083E8D">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B6105E">
        <w:rPr>
          <w:rFonts w:ascii="Arial" w:hAnsi="Arial" w:cs="Arial"/>
          <w:color w:val="212121"/>
          <w:sz w:val="20"/>
          <w:szCs w:val="20"/>
        </w:rPr>
        <w:t>Northern Trust International Large Cap Index</w:t>
      </w:r>
      <w:r>
        <w:rPr>
          <w:rFonts w:ascii="Arial" w:hAnsi="Arial" w:cs="Arial"/>
          <w:color w:val="212121"/>
          <w:sz w:val="20"/>
          <w:szCs w:val="20"/>
        </w:rPr>
        <w:t xml:space="preserve"> (NTILCTR, NTILCNTR)</w:t>
      </w:r>
    </w:p>
    <w:p w14:paraId="2F363F1D" w14:textId="77777777" w:rsidR="00083E8D" w:rsidRPr="00A821A4" w:rsidRDefault="00083E8D" w:rsidP="00083E8D">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B6105E">
        <w:rPr>
          <w:rFonts w:ascii="Arial" w:hAnsi="Arial" w:cs="Arial"/>
          <w:color w:val="2F2F2F"/>
          <w:sz w:val="20"/>
          <w:szCs w:val="20"/>
        </w:rPr>
        <w:t xml:space="preserve">Northern Trust International Quality Dividend Index </w:t>
      </w:r>
      <w:r>
        <w:rPr>
          <w:rFonts w:ascii="Arial" w:hAnsi="Arial" w:cs="Arial"/>
          <w:color w:val="2F2F2F"/>
          <w:sz w:val="20"/>
          <w:szCs w:val="20"/>
        </w:rPr>
        <w:t>( NTIQDTR, NTIQDNTR)</w:t>
      </w:r>
    </w:p>
    <w:p w14:paraId="4F1FFAA0" w14:textId="77777777" w:rsidR="00083E8D" w:rsidRPr="00E3232A" w:rsidRDefault="00083E8D" w:rsidP="00083E8D">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B6105E">
        <w:rPr>
          <w:rFonts w:ascii="Arial" w:hAnsi="Arial" w:cs="Arial"/>
          <w:color w:val="2F2F2F"/>
          <w:sz w:val="20"/>
          <w:szCs w:val="20"/>
        </w:rPr>
        <w:t xml:space="preserve">Northern Trust International Quality Dividend Dynamic Index </w:t>
      </w:r>
      <w:r>
        <w:rPr>
          <w:rFonts w:ascii="Arial" w:hAnsi="Arial" w:cs="Arial"/>
          <w:color w:val="2F2F2F"/>
          <w:sz w:val="20"/>
          <w:szCs w:val="20"/>
        </w:rPr>
        <w:t>( NTIQDDYTR, NTIQDDYNTR)</w:t>
      </w:r>
    </w:p>
    <w:p w14:paraId="18DEA3B8" w14:textId="3D1F157D" w:rsidR="00083E8D" w:rsidRPr="00A821A4" w:rsidRDefault="00083E8D" w:rsidP="00083E8D">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B6105E">
        <w:rPr>
          <w:rFonts w:ascii="Arial" w:hAnsi="Arial" w:cs="Arial"/>
          <w:color w:val="2F2F2F"/>
          <w:sz w:val="20"/>
          <w:szCs w:val="20"/>
        </w:rPr>
        <w:t xml:space="preserve">Northern Trust International Quality Dividend </w:t>
      </w:r>
      <w:r>
        <w:rPr>
          <w:rFonts w:ascii="Arial" w:hAnsi="Arial" w:cs="Arial"/>
          <w:color w:val="2F2F2F"/>
          <w:sz w:val="20"/>
          <w:szCs w:val="20"/>
        </w:rPr>
        <w:t xml:space="preserve">Defensive </w:t>
      </w:r>
      <w:r w:rsidRPr="00B6105E">
        <w:rPr>
          <w:rFonts w:ascii="Arial" w:hAnsi="Arial" w:cs="Arial"/>
          <w:color w:val="2F2F2F"/>
          <w:sz w:val="20"/>
          <w:szCs w:val="20"/>
        </w:rPr>
        <w:t xml:space="preserve">Index </w:t>
      </w:r>
      <w:r>
        <w:rPr>
          <w:rFonts w:ascii="Arial" w:hAnsi="Arial" w:cs="Arial"/>
          <w:color w:val="2F2F2F"/>
          <w:sz w:val="20"/>
          <w:szCs w:val="20"/>
        </w:rPr>
        <w:t>( NTIQDD</w:t>
      </w:r>
      <w:r w:rsidR="00E26CE1">
        <w:rPr>
          <w:rFonts w:ascii="Arial" w:hAnsi="Arial" w:cs="Arial"/>
          <w:color w:val="2F2F2F"/>
          <w:sz w:val="20"/>
          <w:szCs w:val="20"/>
        </w:rPr>
        <w:t>F</w:t>
      </w:r>
      <w:r>
        <w:rPr>
          <w:rFonts w:ascii="Arial" w:hAnsi="Arial" w:cs="Arial"/>
          <w:color w:val="2F2F2F"/>
          <w:sz w:val="20"/>
          <w:szCs w:val="20"/>
        </w:rPr>
        <w:t>TR, NTIQDD</w:t>
      </w:r>
      <w:r w:rsidR="00E26CE1">
        <w:rPr>
          <w:rFonts w:ascii="Arial" w:hAnsi="Arial" w:cs="Arial"/>
          <w:color w:val="2F2F2F"/>
          <w:sz w:val="20"/>
          <w:szCs w:val="20"/>
        </w:rPr>
        <w:t>F</w:t>
      </w:r>
      <w:r>
        <w:rPr>
          <w:rFonts w:ascii="Arial" w:hAnsi="Arial" w:cs="Arial"/>
          <w:color w:val="2F2F2F"/>
          <w:sz w:val="20"/>
          <w:szCs w:val="20"/>
        </w:rPr>
        <w:t>NTR)</w:t>
      </w:r>
    </w:p>
    <w:p w14:paraId="303B8A49" w14:textId="77777777" w:rsidR="00083E8D" w:rsidRPr="00826876" w:rsidRDefault="00083E8D" w:rsidP="00083E8D">
      <w:pPr>
        <w:pStyle w:val="ListParagraph"/>
        <w:numPr>
          <w:ilvl w:val="0"/>
          <w:numId w:val="5"/>
        </w:numPr>
        <w:shd w:val="clear" w:color="auto" w:fill="FFFFFF"/>
        <w:spacing w:before="100" w:beforeAutospacing="1" w:after="100" w:afterAutospacing="1"/>
        <w:rPr>
          <w:rFonts w:ascii="Arial" w:hAnsi="Arial" w:cs="Arial"/>
          <w:color w:val="212121"/>
          <w:sz w:val="20"/>
          <w:szCs w:val="20"/>
          <w:u w:val="single"/>
        </w:rPr>
      </w:pPr>
      <w:r w:rsidRPr="00E3232A">
        <w:rPr>
          <w:rFonts w:ascii="Arial" w:hAnsi="Arial" w:cs="Arial"/>
          <w:color w:val="212121"/>
          <w:sz w:val="20"/>
          <w:szCs w:val="20"/>
        </w:rPr>
        <w:t>Northern Trust Global Index ( NTGBLTR, NTGBLNTR)</w:t>
      </w:r>
      <w:r w:rsidRPr="00A821A4">
        <w:rPr>
          <w:rFonts w:ascii="Arial" w:hAnsi="Arial" w:cs="Arial"/>
          <w:color w:val="212121"/>
          <w:sz w:val="20"/>
          <w:szCs w:val="20"/>
        </w:rPr>
        <w:t xml:space="preserve"> </w:t>
      </w:r>
    </w:p>
    <w:tbl>
      <w:tblPr>
        <w:tblW w:w="9855" w:type="dxa"/>
        <w:tblCellMar>
          <w:left w:w="0" w:type="dxa"/>
          <w:right w:w="0" w:type="dxa"/>
        </w:tblCellMar>
        <w:tblLook w:val="04A0" w:firstRow="1" w:lastRow="0" w:firstColumn="1" w:lastColumn="0" w:noHBand="0" w:noVBand="1"/>
      </w:tblPr>
      <w:tblGrid>
        <w:gridCol w:w="1400"/>
        <w:gridCol w:w="5375"/>
        <w:gridCol w:w="960"/>
        <w:gridCol w:w="2120"/>
      </w:tblGrid>
      <w:tr w:rsidR="00083E8D" w:rsidRPr="00826876" w14:paraId="214E68BC" w14:textId="77777777" w:rsidTr="00256749">
        <w:trPr>
          <w:trHeight w:val="255"/>
        </w:trPr>
        <w:tc>
          <w:tcPr>
            <w:tcW w:w="1400" w:type="dxa"/>
            <w:tcBorders>
              <w:top w:val="nil"/>
              <w:left w:val="nil"/>
              <w:bottom w:val="nil"/>
              <w:right w:val="nil"/>
            </w:tcBorders>
            <w:shd w:val="clear" w:color="000000" w:fill="FFFF00"/>
            <w:noWrap/>
            <w:tcMar>
              <w:top w:w="15" w:type="dxa"/>
              <w:left w:w="15" w:type="dxa"/>
              <w:bottom w:w="0" w:type="dxa"/>
              <w:right w:w="15" w:type="dxa"/>
            </w:tcMar>
            <w:vAlign w:val="bottom"/>
            <w:hideMark/>
          </w:tcPr>
          <w:p w14:paraId="7734CE16" w14:textId="77777777" w:rsidR="00083E8D" w:rsidRPr="00826876" w:rsidRDefault="00083E8D" w:rsidP="00256749">
            <w:pPr>
              <w:rPr>
                <w:rFonts w:ascii="Arial" w:hAnsi="Arial" w:cs="Arial"/>
                <w:b/>
                <w:bCs/>
                <w:color w:val="000000"/>
                <w:sz w:val="16"/>
                <w:szCs w:val="16"/>
              </w:rPr>
            </w:pPr>
            <w:r w:rsidRPr="00826876">
              <w:rPr>
                <w:rFonts w:ascii="Arial" w:hAnsi="Arial" w:cs="Arial"/>
                <w:b/>
                <w:bCs/>
                <w:color w:val="000000"/>
                <w:sz w:val="16"/>
                <w:szCs w:val="16"/>
              </w:rPr>
              <w:t>Index</w:t>
            </w:r>
          </w:p>
        </w:tc>
        <w:tc>
          <w:tcPr>
            <w:tcW w:w="5375" w:type="dxa"/>
            <w:tcBorders>
              <w:top w:val="nil"/>
              <w:left w:val="nil"/>
              <w:bottom w:val="nil"/>
              <w:right w:val="nil"/>
            </w:tcBorders>
            <w:shd w:val="clear" w:color="000000" w:fill="FFFF00"/>
            <w:noWrap/>
            <w:tcMar>
              <w:top w:w="15" w:type="dxa"/>
              <w:left w:w="15" w:type="dxa"/>
              <w:bottom w:w="0" w:type="dxa"/>
              <w:right w:w="15" w:type="dxa"/>
            </w:tcMar>
            <w:vAlign w:val="bottom"/>
            <w:hideMark/>
          </w:tcPr>
          <w:p w14:paraId="3FD30B57" w14:textId="77777777" w:rsidR="00083E8D" w:rsidRPr="00826876" w:rsidRDefault="00083E8D" w:rsidP="00256749">
            <w:pPr>
              <w:rPr>
                <w:rFonts w:ascii="Arial" w:hAnsi="Arial" w:cs="Arial"/>
                <w:b/>
                <w:bCs/>
                <w:color w:val="000000"/>
                <w:sz w:val="16"/>
                <w:szCs w:val="16"/>
              </w:rPr>
            </w:pPr>
            <w:r w:rsidRPr="00826876">
              <w:rPr>
                <w:rFonts w:ascii="Arial" w:hAnsi="Arial" w:cs="Arial"/>
                <w:b/>
                <w:bCs/>
                <w:color w:val="000000"/>
                <w:sz w:val="16"/>
                <w:szCs w:val="16"/>
              </w:rPr>
              <w:t>Index Name</w:t>
            </w:r>
          </w:p>
        </w:tc>
        <w:tc>
          <w:tcPr>
            <w:tcW w:w="960" w:type="dxa"/>
            <w:tcBorders>
              <w:top w:val="nil"/>
              <w:left w:val="nil"/>
              <w:bottom w:val="nil"/>
              <w:right w:val="nil"/>
            </w:tcBorders>
            <w:shd w:val="clear" w:color="000000" w:fill="FFFF00"/>
            <w:noWrap/>
            <w:tcMar>
              <w:top w:w="15" w:type="dxa"/>
              <w:left w:w="15" w:type="dxa"/>
              <w:bottom w:w="0" w:type="dxa"/>
              <w:right w:w="15" w:type="dxa"/>
            </w:tcMar>
            <w:vAlign w:val="bottom"/>
            <w:hideMark/>
          </w:tcPr>
          <w:p w14:paraId="1E66F148" w14:textId="77777777" w:rsidR="00083E8D" w:rsidRPr="00826876" w:rsidRDefault="00083E8D" w:rsidP="00256749">
            <w:pPr>
              <w:jc w:val="center"/>
              <w:rPr>
                <w:rFonts w:ascii="Arial" w:hAnsi="Arial" w:cs="Arial"/>
                <w:b/>
                <w:bCs/>
                <w:color w:val="000000"/>
                <w:sz w:val="16"/>
                <w:szCs w:val="16"/>
              </w:rPr>
            </w:pPr>
            <w:r w:rsidRPr="00826876">
              <w:rPr>
                <w:rFonts w:ascii="Arial" w:hAnsi="Arial" w:cs="Arial"/>
                <w:b/>
                <w:bCs/>
                <w:color w:val="000000"/>
                <w:sz w:val="16"/>
                <w:szCs w:val="16"/>
              </w:rPr>
              <w:t>Date</w:t>
            </w:r>
          </w:p>
        </w:tc>
        <w:tc>
          <w:tcPr>
            <w:tcW w:w="2120" w:type="dxa"/>
            <w:tcBorders>
              <w:top w:val="nil"/>
              <w:left w:val="nil"/>
              <w:bottom w:val="nil"/>
              <w:right w:val="nil"/>
            </w:tcBorders>
            <w:shd w:val="clear" w:color="000000" w:fill="FFFF00"/>
            <w:noWrap/>
            <w:tcMar>
              <w:top w:w="15" w:type="dxa"/>
              <w:left w:w="15" w:type="dxa"/>
              <w:bottom w:w="0" w:type="dxa"/>
              <w:right w:w="15" w:type="dxa"/>
            </w:tcMar>
            <w:vAlign w:val="bottom"/>
            <w:hideMark/>
          </w:tcPr>
          <w:p w14:paraId="6E43277A" w14:textId="77777777" w:rsidR="00083E8D" w:rsidRPr="00826876" w:rsidRDefault="00083E8D" w:rsidP="00256749">
            <w:pPr>
              <w:jc w:val="right"/>
              <w:rPr>
                <w:rFonts w:ascii="Arial" w:hAnsi="Arial" w:cs="Arial"/>
                <w:b/>
                <w:bCs/>
                <w:color w:val="000000"/>
                <w:sz w:val="16"/>
                <w:szCs w:val="16"/>
              </w:rPr>
            </w:pPr>
            <w:r w:rsidRPr="00826876">
              <w:rPr>
                <w:rFonts w:ascii="Arial" w:hAnsi="Arial" w:cs="Arial"/>
                <w:b/>
                <w:bCs/>
                <w:color w:val="000000"/>
                <w:sz w:val="16"/>
                <w:szCs w:val="16"/>
              </w:rPr>
              <w:t>Index Closing Value</w:t>
            </w:r>
          </w:p>
        </w:tc>
      </w:tr>
      <w:tr w:rsidR="00083E8D" w:rsidRPr="00826876" w14:paraId="280284E7" w14:textId="77777777" w:rsidTr="00256749">
        <w:trPr>
          <w:trHeight w:val="25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814C00C" w14:textId="77777777" w:rsidR="00083E8D" w:rsidRPr="00826876" w:rsidRDefault="00083E8D" w:rsidP="00256749">
            <w:pPr>
              <w:rPr>
                <w:rFonts w:ascii="Arial" w:hAnsi="Arial" w:cs="Arial"/>
                <w:color w:val="000000"/>
                <w:sz w:val="16"/>
                <w:szCs w:val="16"/>
              </w:rPr>
            </w:pPr>
            <w:r w:rsidRPr="00826876">
              <w:rPr>
                <w:rFonts w:ascii="Arial" w:hAnsi="Arial" w:cs="Arial"/>
                <w:color w:val="000000"/>
                <w:sz w:val="16"/>
                <w:szCs w:val="16"/>
              </w:rPr>
              <w:t>.NTGBLNTR</w:t>
            </w:r>
          </w:p>
        </w:tc>
        <w:tc>
          <w:tcPr>
            <w:tcW w:w="5375" w:type="dxa"/>
            <w:tcBorders>
              <w:top w:val="nil"/>
              <w:left w:val="nil"/>
              <w:bottom w:val="nil"/>
              <w:right w:val="nil"/>
            </w:tcBorders>
            <w:shd w:val="clear" w:color="auto" w:fill="auto"/>
            <w:noWrap/>
            <w:tcMar>
              <w:top w:w="15" w:type="dxa"/>
              <w:left w:w="15" w:type="dxa"/>
              <w:bottom w:w="0" w:type="dxa"/>
              <w:right w:w="15" w:type="dxa"/>
            </w:tcMar>
            <w:vAlign w:val="bottom"/>
            <w:hideMark/>
          </w:tcPr>
          <w:p w14:paraId="2F187EB4" w14:textId="77777777" w:rsidR="00083E8D" w:rsidRPr="00826876" w:rsidRDefault="00083E8D" w:rsidP="00256749">
            <w:pPr>
              <w:rPr>
                <w:rFonts w:ascii="Arial" w:hAnsi="Arial" w:cs="Arial"/>
                <w:color w:val="000000"/>
                <w:sz w:val="16"/>
                <w:szCs w:val="16"/>
              </w:rPr>
            </w:pPr>
            <w:r w:rsidRPr="00826876">
              <w:rPr>
                <w:rFonts w:ascii="Arial" w:hAnsi="Arial" w:cs="Arial"/>
                <w:color w:val="000000"/>
                <w:sz w:val="16"/>
                <w:szCs w:val="16"/>
              </w:rPr>
              <w:t>Northern Trust Global Index Net Total Return</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9C179E9" w14:textId="77777777" w:rsidR="00083E8D" w:rsidRPr="00826876" w:rsidRDefault="00083E8D" w:rsidP="00256749">
            <w:pPr>
              <w:jc w:val="center"/>
              <w:rPr>
                <w:rFonts w:ascii="Arial" w:hAnsi="Arial" w:cs="Arial"/>
                <w:color w:val="000000"/>
                <w:sz w:val="16"/>
                <w:szCs w:val="16"/>
              </w:rPr>
            </w:pPr>
            <w:r w:rsidRPr="00826876">
              <w:rPr>
                <w:rFonts w:ascii="Arial" w:hAnsi="Arial" w:cs="Arial"/>
                <w:color w:val="000000"/>
                <w:sz w:val="16"/>
                <w:szCs w:val="16"/>
              </w:rPr>
              <w:t>11-Feb-14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E6EB429" w14:textId="77777777" w:rsidR="00083E8D" w:rsidRPr="00826876" w:rsidRDefault="00083E8D" w:rsidP="00256749">
            <w:pPr>
              <w:jc w:val="right"/>
              <w:rPr>
                <w:rFonts w:ascii="Arial" w:hAnsi="Arial" w:cs="Arial"/>
                <w:color w:val="000000"/>
                <w:sz w:val="16"/>
                <w:szCs w:val="16"/>
              </w:rPr>
            </w:pPr>
            <w:r w:rsidRPr="00826876">
              <w:rPr>
                <w:rFonts w:ascii="Arial" w:hAnsi="Arial" w:cs="Arial"/>
                <w:color w:val="000000"/>
                <w:sz w:val="16"/>
                <w:szCs w:val="16"/>
              </w:rPr>
              <w:t>1039.83</w:t>
            </w:r>
          </w:p>
        </w:tc>
      </w:tr>
      <w:tr w:rsidR="00083E8D" w:rsidRPr="00826876" w14:paraId="7CA371C1" w14:textId="77777777" w:rsidTr="00256749">
        <w:trPr>
          <w:trHeight w:val="25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3B15D13" w14:textId="77777777" w:rsidR="00083E8D" w:rsidRPr="00826876" w:rsidRDefault="00083E8D" w:rsidP="00256749">
            <w:pPr>
              <w:rPr>
                <w:rFonts w:ascii="Arial" w:hAnsi="Arial" w:cs="Arial"/>
                <w:color w:val="000000"/>
                <w:sz w:val="16"/>
                <w:szCs w:val="16"/>
              </w:rPr>
            </w:pPr>
            <w:r w:rsidRPr="00826876">
              <w:rPr>
                <w:rFonts w:ascii="Arial" w:hAnsi="Arial" w:cs="Arial"/>
                <w:color w:val="000000"/>
                <w:sz w:val="16"/>
                <w:szCs w:val="16"/>
              </w:rPr>
              <w:t>.NTGBLTR</w:t>
            </w:r>
          </w:p>
        </w:tc>
        <w:tc>
          <w:tcPr>
            <w:tcW w:w="5375" w:type="dxa"/>
            <w:tcBorders>
              <w:top w:val="nil"/>
              <w:left w:val="nil"/>
              <w:bottom w:val="nil"/>
              <w:right w:val="nil"/>
            </w:tcBorders>
            <w:shd w:val="clear" w:color="auto" w:fill="auto"/>
            <w:noWrap/>
            <w:tcMar>
              <w:top w:w="15" w:type="dxa"/>
              <w:left w:w="15" w:type="dxa"/>
              <w:bottom w:w="0" w:type="dxa"/>
              <w:right w:w="15" w:type="dxa"/>
            </w:tcMar>
            <w:vAlign w:val="bottom"/>
            <w:hideMark/>
          </w:tcPr>
          <w:p w14:paraId="464C5C7F" w14:textId="77777777" w:rsidR="00083E8D" w:rsidRPr="00826876" w:rsidRDefault="00083E8D" w:rsidP="00256749">
            <w:pPr>
              <w:rPr>
                <w:rFonts w:ascii="Arial" w:hAnsi="Arial" w:cs="Arial"/>
                <w:color w:val="000000"/>
                <w:sz w:val="16"/>
                <w:szCs w:val="16"/>
              </w:rPr>
            </w:pPr>
            <w:r w:rsidRPr="00826876">
              <w:rPr>
                <w:rFonts w:ascii="Arial" w:hAnsi="Arial" w:cs="Arial"/>
                <w:color w:val="000000"/>
                <w:sz w:val="16"/>
                <w:szCs w:val="16"/>
              </w:rPr>
              <w:t>Northern Trust Global Index Total Return</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A854F9F" w14:textId="77777777" w:rsidR="00083E8D" w:rsidRPr="00826876" w:rsidRDefault="00083E8D" w:rsidP="00256749">
            <w:pPr>
              <w:jc w:val="center"/>
              <w:rPr>
                <w:rFonts w:ascii="Arial" w:hAnsi="Arial" w:cs="Arial"/>
                <w:color w:val="000000"/>
                <w:sz w:val="16"/>
                <w:szCs w:val="16"/>
              </w:rPr>
            </w:pPr>
            <w:r w:rsidRPr="00826876">
              <w:rPr>
                <w:rFonts w:ascii="Arial" w:hAnsi="Arial" w:cs="Arial"/>
                <w:color w:val="000000"/>
                <w:sz w:val="16"/>
                <w:szCs w:val="16"/>
              </w:rPr>
              <w:t>11-Feb-14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74C7EA5" w14:textId="77777777" w:rsidR="00083E8D" w:rsidRPr="00826876" w:rsidRDefault="00083E8D" w:rsidP="00256749">
            <w:pPr>
              <w:jc w:val="right"/>
              <w:rPr>
                <w:rFonts w:ascii="Arial" w:hAnsi="Arial" w:cs="Arial"/>
                <w:color w:val="000000"/>
                <w:sz w:val="16"/>
                <w:szCs w:val="16"/>
              </w:rPr>
            </w:pPr>
            <w:r w:rsidRPr="00826876">
              <w:rPr>
                <w:rFonts w:ascii="Arial" w:hAnsi="Arial" w:cs="Arial"/>
                <w:color w:val="000000"/>
                <w:sz w:val="16"/>
                <w:szCs w:val="16"/>
              </w:rPr>
              <w:t>1040.59</w:t>
            </w:r>
          </w:p>
        </w:tc>
      </w:tr>
      <w:tr w:rsidR="00083E8D" w:rsidRPr="00826876" w14:paraId="0448953A" w14:textId="77777777" w:rsidTr="00256749">
        <w:trPr>
          <w:trHeight w:val="25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54FF5F2" w14:textId="77777777" w:rsidR="00083E8D" w:rsidRPr="00826876" w:rsidRDefault="00083E8D" w:rsidP="00256749">
            <w:pPr>
              <w:rPr>
                <w:rFonts w:ascii="Arial" w:hAnsi="Arial" w:cs="Arial"/>
                <w:color w:val="000000"/>
                <w:sz w:val="16"/>
                <w:szCs w:val="16"/>
              </w:rPr>
            </w:pPr>
            <w:r w:rsidRPr="00826876">
              <w:rPr>
                <w:rFonts w:ascii="Arial" w:hAnsi="Arial" w:cs="Arial"/>
                <w:color w:val="000000"/>
                <w:sz w:val="16"/>
                <w:szCs w:val="16"/>
              </w:rPr>
              <w:t>.NTILCNTR</w:t>
            </w:r>
          </w:p>
        </w:tc>
        <w:tc>
          <w:tcPr>
            <w:tcW w:w="5375" w:type="dxa"/>
            <w:tcBorders>
              <w:top w:val="nil"/>
              <w:left w:val="nil"/>
              <w:bottom w:val="nil"/>
              <w:right w:val="nil"/>
            </w:tcBorders>
            <w:shd w:val="clear" w:color="auto" w:fill="auto"/>
            <w:noWrap/>
            <w:tcMar>
              <w:top w:w="15" w:type="dxa"/>
              <w:left w:w="15" w:type="dxa"/>
              <w:bottom w:w="0" w:type="dxa"/>
              <w:right w:w="15" w:type="dxa"/>
            </w:tcMar>
            <w:vAlign w:val="bottom"/>
            <w:hideMark/>
          </w:tcPr>
          <w:p w14:paraId="079B0FEC" w14:textId="77777777" w:rsidR="00083E8D" w:rsidRPr="00826876" w:rsidRDefault="00083E8D" w:rsidP="00256749">
            <w:pPr>
              <w:rPr>
                <w:rFonts w:ascii="Arial" w:hAnsi="Arial" w:cs="Arial"/>
                <w:color w:val="000000"/>
                <w:sz w:val="16"/>
                <w:szCs w:val="16"/>
              </w:rPr>
            </w:pPr>
            <w:r w:rsidRPr="00826876">
              <w:rPr>
                <w:rFonts w:ascii="Arial" w:hAnsi="Arial" w:cs="Arial"/>
                <w:color w:val="000000"/>
                <w:sz w:val="16"/>
                <w:szCs w:val="16"/>
              </w:rPr>
              <w:t xml:space="preserve">Northern Trust International Large Cap Net Total Return Index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2BE7D64" w14:textId="77777777" w:rsidR="00083E8D" w:rsidRPr="00826876" w:rsidRDefault="00083E8D" w:rsidP="00256749">
            <w:pPr>
              <w:jc w:val="center"/>
              <w:rPr>
                <w:rFonts w:ascii="Arial" w:hAnsi="Arial" w:cs="Arial"/>
                <w:color w:val="000000"/>
                <w:sz w:val="16"/>
                <w:szCs w:val="16"/>
              </w:rPr>
            </w:pPr>
            <w:r w:rsidRPr="00826876">
              <w:rPr>
                <w:rFonts w:ascii="Arial" w:hAnsi="Arial" w:cs="Arial"/>
                <w:color w:val="000000"/>
                <w:sz w:val="16"/>
                <w:szCs w:val="16"/>
              </w:rPr>
              <w:t>11-Feb-14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0DD490F" w14:textId="77777777" w:rsidR="00083E8D" w:rsidRPr="00826876" w:rsidRDefault="00083E8D" w:rsidP="00256749">
            <w:pPr>
              <w:jc w:val="right"/>
              <w:rPr>
                <w:rFonts w:ascii="Arial" w:hAnsi="Arial" w:cs="Arial"/>
                <w:color w:val="000000"/>
                <w:sz w:val="16"/>
                <w:szCs w:val="16"/>
              </w:rPr>
            </w:pPr>
            <w:r w:rsidRPr="00826876">
              <w:rPr>
                <w:rFonts w:ascii="Arial" w:hAnsi="Arial" w:cs="Arial"/>
                <w:color w:val="000000"/>
                <w:sz w:val="16"/>
                <w:szCs w:val="16"/>
              </w:rPr>
              <w:t>1164.75</w:t>
            </w:r>
          </w:p>
        </w:tc>
      </w:tr>
      <w:tr w:rsidR="00083E8D" w:rsidRPr="00826876" w14:paraId="50CB37D5" w14:textId="77777777" w:rsidTr="00256749">
        <w:trPr>
          <w:trHeight w:val="25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F917E33" w14:textId="77777777" w:rsidR="00083E8D" w:rsidRPr="00826876" w:rsidRDefault="00083E8D" w:rsidP="00256749">
            <w:pPr>
              <w:rPr>
                <w:rFonts w:ascii="Arial" w:hAnsi="Arial" w:cs="Arial"/>
                <w:color w:val="000000"/>
                <w:sz w:val="16"/>
                <w:szCs w:val="16"/>
              </w:rPr>
            </w:pPr>
            <w:r w:rsidRPr="00826876">
              <w:rPr>
                <w:rFonts w:ascii="Arial" w:hAnsi="Arial" w:cs="Arial"/>
                <w:color w:val="000000"/>
                <w:sz w:val="16"/>
                <w:szCs w:val="16"/>
              </w:rPr>
              <w:t>.NTILCTR</w:t>
            </w:r>
          </w:p>
        </w:tc>
        <w:tc>
          <w:tcPr>
            <w:tcW w:w="5375" w:type="dxa"/>
            <w:tcBorders>
              <w:top w:val="nil"/>
              <w:left w:val="nil"/>
              <w:bottom w:val="nil"/>
              <w:right w:val="nil"/>
            </w:tcBorders>
            <w:shd w:val="clear" w:color="auto" w:fill="auto"/>
            <w:noWrap/>
            <w:tcMar>
              <w:top w:w="15" w:type="dxa"/>
              <w:left w:w="15" w:type="dxa"/>
              <w:bottom w:w="0" w:type="dxa"/>
              <w:right w:w="15" w:type="dxa"/>
            </w:tcMar>
            <w:vAlign w:val="bottom"/>
            <w:hideMark/>
          </w:tcPr>
          <w:p w14:paraId="3BA36A35" w14:textId="77777777" w:rsidR="00083E8D" w:rsidRPr="00826876" w:rsidRDefault="00083E8D" w:rsidP="00256749">
            <w:pPr>
              <w:rPr>
                <w:rFonts w:ascii="Arial" w:hAnsi="Arial" w:cs="Arial"/>
                <w:color w:val="000000"/>
                <w:sz w:val="16"/>
                <w:szCs w:val="16"/>
              </w:rPr>
            </w:pPr>
            <w:r w:rsidRPr="00826876">
              <w:rPr>
                <w:rFonts w:ascii="Arial" w:hAnsi="Arial" w:cs="Arial"/>
                <w:color w:val="000000"/>
                <w:sz w:val="16"/>
                <w:szCs w:val="16"/>
              </w:rPr>
              <w:t xml:space="preserve">Northern Trust International Large Cap Total Return Index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72E3A84" w14:textId="77777777" w:rsidR="00083E8D" w:rsidRPr="00826876" w:rsidRDefault="00083E8D" w:rsidP="00256749">
            <w:pPr>
              <w:jc w:val="center"/>
              <w:rPr>
                <w:rFonts w:ascii="Arial" w:hAnsi="Arial" w:cs="Arial"/>
                <w:color w:val="000000"/>
                <w:sz w:val="16"/>
                <w:szCs w:val="16"/>
              </w:rPr>
            </w:pPr>
            <w:r w:rsidRPr="00826876">
              <w:rPr>
                <w:rFonts w:ascii="Arial" w:hAnsi="Arial" w:cs="Arial"/>
                <w:color w:val="000000"/>
                <w:sz w:val="16"/>
                <w:szCs w:val="16"/>
              </w:rPr>
              <w:t>11-Feb-14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3878377" w14:textId="77777777" w:rsidR="00083E8D" w:rsidRPr="00826876" w:rsidRDefault="00083E8D" w:rsidP="00256749">
            <w:pPr>
              <w:jc w:val="right"/>
              <w:rPr>
                <w:rFonts w:ascii="Arial" w:hAnsi="Arial" w:cs="Arial"/>
                <w:color w:val="000000"/>
                <w:sz w:val="16"/>
                <w:szCs w:val="16"/>
              </w:rPr>
            </w:pPr>
            <w:r w:rsidRPr="00826876">
              <w:rPr>
                <w:rFonts w:ascii="Arial" w:hAnsi="Arial" w:cs="Arial"/>
                <w:color w:val="000000"/>
                <w:sz w:val="16"/>
                <w:szCs w:val="16"/>
              </w:rPr>
              <w:t>1170.76</w:t>
            </w:r>
          </w:p>
        </w:tc>
      </w:tr>
      <w:tr w:rsidR="00083E8D" w:rsidRPr="00826876" w14:paraId="67576371" w14:textId="77777777" w:rsidTr="00256749">
        <w:trPr>
          <w:trHeight w:val="25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F29CAC9" w14:textId="77777777" w:rsidR="00083E8D" w:rsidRPr="00826876" w:rsidRDefault="00083E8D" w:rsidP="00256749">
            <w:pPr>
              <w:rPr>
                <w:rFonts w:ascii="Arial" w:hAnsi="Arial" w:cs="Arial"/>
                <w:color w:val="000000"/>
                <w:sz w:val="16"/>
                <w:szCs w:val="16"/>
              </w:rPr>
            </w:pPr>
            <w:r w:rsidRPr="00826876">
              <w:rPr>
                <w:rFonts w:ascii="Arial" w:hAnsi="Arial" w:cs="Arial"/>
                <w:color w:val="000000"/>
                <w:sz w:val="16"/>
                <w:szCs w:val="16"/>
              </w:rPr>
              <w:t>.NTIQDDFNTR</w:t>
            </w:r>
          </w:p>
        </w:tc>
        <w:tc>
          <w:tcPr>
            <w:tcW w:w="5375" w:type="dxa"/>
            <w:tcBorders>
              <w:top w:val="nil"/>
              <w:left w:val="nil"/>
              <w:bottom w:val="nil"/>
              <w:right w:val="nil"/>
            </w:tcBorders>
            <w:shd w:val="clear" w:color="auto" w:fill="auto"/>
            <w:noWrap/>
            <w:tcMar>
              <w:top w:w="15" w:type="dxa"/>
              <w:left w:w="15" w:type="dxa"/>
              <w:bottom w:w="0" w:type="dxa"/>
              <w:right w:w="15" w:type="dxa"/>
            </w:tcMar>
            <w:vAlign w:val="bottom"/>
            <w:hideMark/>
          </w:tcPr>
          <w:p w14:paraId="215543C8" w14:textId="77777777" w:rsidR="00083E8D" w:rsidRPr="00826876" w:rsidRDefault="00083E8D" w:rsidP="00256749">
            <w:pPr>
              <w:rPr>
                <w:rFonts w:ascii="Arial" w:hAnsi="Arial" w:cs="Arial"/>
                <w:color w:val="000000"/>
                <w:sz w:val="16"/>
                <w:szCs w:val="16"/>
              </w:rPr>
            </w:pPr>
            <w:r w:rsidRPr="00826876">
              <w:rPr>
                <w:rFonts w:ascii="Arial" w:hAnsi="Arial" w:cs="Arial"/>
                <w:color w:val="000000"/>
                <w:sz w:val="16"/>
                <w:szCs w:val="16"/>
              </w:rPr>
              <w:t>Northern Trust International Quality Dividend Defensive Index Net Total Ret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F16236D" w14:textId="77777777" w:rsidR="00083E8D" w:rsidRPr="00826876" w:rsidRDefault="00083E8D" w:rsidP="00256749">
            <w:pPr>
              <w:jc w:val="center"/>
              <w:rPr>
                <w:rFonts w:ascii="Arial" w:hAnsi="Arial" w:cs="Arial"/>
                <w:color w:val="000000"/>
                <w:sz w:val="16"/>
                <w:szCs w:val="16"/>
              </w:rPr>
            </w:pPr>
            <w:r w:rsidRPr="00826876">
              <w:rPr>
                <w:rFonts w:ascii="Arial" w:hAnsi="Arial" w:cs="Arial"/>
                <w:color w:val="000000"/>
                <w:sz w:val="16"/>
                <w:szCs w:val="16"/>
              </w:rPr>
              <w:t>11-Feb-14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F59E948" w14:textId="77777777" w:rsidR="00083E8D" w:rsidRPr="00826876" w:rsidRDefault="00083E8D" w:rsidP="00256749">
            <w:pPr>
              <w:jc w:val="right"/>
              <w:rPr>
                <w:rFonts w:ascii="Arial" w:hAnsi="Arial" w:cs="Arial"/>
                <w:color w:val="000000"/>
                <w:sz w:val="16"/>
                <w:szCs w:val="16"/>
              </w:rPr>
            </w:pPr>
            <w:r w:rsidRPr="00826876">
              <w:rPr>
                <w:rFonts w:ascii="Arial" w:hAnsi="Arial" w:cs="Arial"/>
                <w:color w:val="000000"/>
                <w:sz w:val="16"/>
                <w:szCs w:val="16"/>
              </w:rPr>
              <w:t>1143.89</w:t>
            </w:r>
          </w:p>
        </w:tc>
      </w:tr>
      <w:tr w:rsidR="00083E8D" w:rsidRPr="00826876" w14:paraId="541A0F0D" w14:textId="77777777" w:rsidTr="00256749">
        <w:trPr>
          <w:trHeight w:val="25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E8EE2A9" w14:textId="77777777" w:rsidR="00083E8D" w:rsidRPr="00826876" w:rsidRDefault="00083E8D" w:rsidP="00256749">
            <w:pPr>
              <w:rPr>
                <w:rFonts w:ascii="Arial" w:hAnsi="Arial" w:cs="Arial"/>
                <w:color w:val="000000"/>
                <w:sz w:val="16"/>
                <w:szCs w:val="16"/>
              </w:rPr>
            </w:pPr>
            <w:r w:rsidRPr="00826876">
              <w:rPr>
                <w:rFonts w:ascii="Arial" w:hAnsi="Arial" w:cs="Arial"/>
                <w:color w:val="000000"/>
                <w:sz w:val="16"/>
                <w:szCs w:val="16"/>
              </w:rPr>
              <w:t>.NTIQDDFTR</w:t>
            </w:r>
          </w:p>
        </w:tc>
        <w:tc>
          <w:tcPr>
            <w:tcW w:w="5375" w:type="dxa"/>
            <w:tcBorders>
              <w:top w:val="nil"/>
              <w:left w:val="nil"/>
              <w:bottom w:val="nil"/>
              <w:right w:val="nil"/>
            </w:tcBorders>
            <w:shd w:val="clear" w:color="auto" w:fill="auto"/>
            <w:noWrap/>
            <w:tcMar>
              <w:top w:w="15" w:type="dxa"/>
              <w:left w:w="15" w:type="dxa"/>
              <w:bottom w:w="0" w:type="dxa"/>
              <w:right w:w="15" w:type="dxa"/>
            </w:tcMar>
            <w:vAlign w:val="bottom"/>
            <w:hideMark/>
          </w:tcPr>
          <w:p w14:paraId="6A9A237E" w14:textId="77777777" w:rsidR="00083E8D" w:rsidRPr="00826876" w:rsidRDefault="00083E8D" w:rsidP="00256749">
            <w:pPr>
              <w:rPr>
                <w:rFonts w:ascii="Arial" w:hAnsi="Arial" w:cs="Arial"/>
                <w:color w:val="000000"/>
                <w:sz w:val="16"/>
                <w:szCs w:val="16"/>
              </w:rPr>
            </w:pPr>
            <w:r w:rsidRPr="00826876">
              <w:rPr>
                <w:rFonts w:ascii="Arial" w:hAnsi="Arial" w:cs="Arial"/>
                <w:color w:val="000000"/>
                <w:sz w:val="16"/>
                <w:szCs w:val="16"/>
              </w:rPr>
              <w:t>Northern Trust International Quality Dividend Defensive Index Total Ret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6507828" w14:textId="77777777" w:rsidR="00083E8D" w:rsidRPr="00826876" w:rsidRDefault="00083E8D" w:rsidP="00256749">
            <w:pPr>
              <w:jc w:val="center"/>
              <w:rPr>
                <w:rFonts w:ascii="Arial" w:hAnsi="Arial" w:cs="Arial"/>
                <w:color w:val="000000"/>
                <w:sz w:val="16"/>
                <w:szCs w:val="16"/>
              </w:rPr>
            </w:pPr>
            <w:r w:rsidRPr="00826876">
              <w:rPr>
                <w:rFonts w:ascii="Arial" w:hAnsi="Arial" w:cs="Arial"/>
                <w:color w:val="000000"/>
                <w:sz w:val="16"/>
                <w:szCs w:val="16"/>
              </w:rPr>
              <w:t>11-Feb-14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81E7923" w14:textId="77777777" w:rsidR="00083E8D" w:rsidRPr="00826876" w:rsidRDefault="00083E8D" w:rsidP="00256749">
            <w:pPr>
              <w:jc w:val="right"/>
              <w:rPr>
                <w:rFonts w:ascii="Arial" w:hAnsi="Arial" w:cs="Arial"/>
                <w:color w:val="000000"/>
                <w:sz w:val="16"/>
                <w:szCs w:val="16"/>
              </w:rPr>
            </w:pPr>
            <w:r w:rsidRPr="00826876">
              <w:rPr>
                <w:rFonts w:ascii="Arial" w:hAnsi="Arial" w:cs="Arial"/>
                <w:color w:val="000000"/>
                <w:sz w:val="16"/>
                <w:szCs w:val="16"/>
              </w:rPr>
              <w:t>1153.22</w:t>
            </w:r>
          </w:p>
        </w:tc>
      </w:tr>
      <w:tr w:rsidR="00083E8D" w:rsidRPr="00826876" w14:paraId="47F003AB" w14:textId="77777777" w:rsidTr="00256749">
        <w:trPr>
          <w:trHeight w:val="25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6C04FAD" w14:textId="77777777" w:rsidR="00083E8D" w:rsidRPr="00826876" w:rsidRDefault="00083E8D" w:rsidP="00256749">
            <w:pPr>
              <w:rPr>
                <w:rFonts w:ascii="Arial" w:hAnsi="Arial" w:cs="Arial"/>
                <w:color w:val="000000"/>
                <w:sz w:val="16"/>
                <w:szCs w:val="16"/>
              </w:rPr>
            </w:pPr>
            <w:r w:rsidRPr="00826876">
              <w:rPr>
                <w:rFonts w:ascii="Arial" w:hAnsi="Arial" w:cs="Arial"/>
                <w:color w:val="000000"/>
                <w:sz w:val="16"/>
                <w:szCs w:val="16"/>
              </w:rPr>
              <w:t>.NTIQDDYNTR</w:t>
            </w:r>
          </w:p>
        </w:tc>
        <w:tc>
          <w:tcPr>
            <w:tcW w:w="5375" w:type="dxa"/>
            <w:tcBorders>
              <w:top w:val="nil"/>
              <w:left w:val="nil"/>
              <w:bottom w:val="nil"/>
              <w:right w:val="nil"/>
            </w:tcBorders>
            <w:shd w:val="clear" w:color="auto" w:fill="auto"/>
            <w:noWrap/>
            <w:tcMar>
              <w:top w:w="15" w:type="dxa"/>
              <w:left w:w="15" w:type="dxa"/>
              <w:bottom w:w="0" w:type="dxa"/>
              <w:right w:w="15" w:type="dxa"/>
            </w:tcMar>
            <w:vAlign w:val="bottom"/>
            <w:hideMark/>
          </w:tcPr>
          <w:p w14:paraId="1ABD4D2F" w14:textId="77777777" w:rsidR="00083E8D" w:rsidRPr="00826876" w:rsidRDefault="00083E8D" w:rsidP="00256749">
            <w:pPr>
              <w:rPr>
                <w:rFonts w:ascii="Arial" w:hAnsi="Arial" w:cs="Arial"/>
                <w:color w:val="000000"/>
                <w:sz w:val="16"/>
                <w:szCs w:val="16"/>
              </w:rPr>
            </w:pPr>
            <w:r w:rsidRPr="00826876">
              <w:rPr>
                <w:rFonts w:ascii="Arial" w:hAnsi="Arial" w:cs="Arial"/>
                <w:color w:val="000000"/>
                <w:sz w:val="16"/>
                <w:szCs w:val="16"/>
              </w:rPr>
              <w:t>Northern Trust International Quality Dividend Dynamic Index Net Total Ret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B46B36D" w14:textId="77777777" w:rsidR="00083E8D" w:rsidRPr="00826876" w:rsidRDefault="00083E8D" w:rsidP="00256749">
            <w:pPr>
              <w:jc w:val="center"/>
              <w:rPr>
                <w:rFonts w:ascii="Arial" w:hAnsi="Arial" w:cs="Arial"/>
                <w:color w:val="000000"/>
                <w:sz w:val="16"/>
                <w:szCs w:val="16"/>
              </w:rPr>
            </w:pPr>
            <w:r w:rsidRPr="00826876">
              <w:rPr>
                <w:rFonts w:ascii="Arial" w:hAnsi="Arial" w:cs="Arial"/>
                <w:color w:val="000000"/>
                <w:sz w:val="16"/>
                <w:szCs w:val="16"/>
              </w:rPr>
              <w:t>11-Feb-14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25E5503" w14:textId="77777777" w:rsidR="00083E8D" w:rsidRPr="00826876" w:rsidRDefault="00083E8D" w:rsidP="00256749">
            <w:pPr>
              <w:jc w:val="right"/>
              <w:rPr>
                <w:rFonts w:ascii="Arial" w:hAnsi="Arial" w:cs="Arial"/>
                <w:color w:val="000000"/>
                <w:sz w:val="16"/>
                <w:szCs w:val="16"/>
              </w:rPr>
            </w:pPr>
            <w:r w:rsidRPr="00826876">
              <w:rPr>
                <w:rFonts w:ascii="Arial" w:hAnsi="Arial" w:cs="Arial"/>
                <w:color w:val="000000"/>
                <w:sz w:val="16"/>
                <w:szCs w:val="16"/>
              </w:rPr>
              <w:t>1181.99</w:t>
            </w:r>
          </w:p>
        </w:tc>
      </w:tr>
      <w:tr w:rsidR="00083E8D" w:rsidRPr="00826876" w14:paraId="7CE9DB1B" w14:textId="77777777" w:rsidTr="00256749">
        <w:trPr>
          <w:trHeight w:val="25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DC99E12" w14:textId="77777777" w:rsidR="00083E8D" w:rsidRPr="00826876" w:rsidRDefault="00083E8D" w:rsidP="00256749">
            <w:pPr>
              <w:rPr>
                <w:rFonts w:ascii="Arial" w:hAnsi="Arial" w:cs="Arial"/>
                <w:color w:val="000000"/>
                <w:sz w:val="16"/>
                <w:szCs w:val="16"/>
              </w:rPr>
            </w:pPr>
            <w:r w:rsidRPr="00826876">
              <w:rPr>
                <w:rFonts w:ascii="Arial" w:hAnsi="Arial" w:cs="Arial"/>
                <w:color w:val="000000"/>
                <w:sz w:val="16"/>
                <w:szCs w:val="16"/>
              </w:rPr>
              <w:t>.NTIQDDYTR</w:t>
            </w:r>
          </w:p>
        </w:tc>
        <w:tc>
          <w:tcPr>
            <w:tcW w:w="5375" w:type="dxa"/>
            <w:tcBorders>
              <w:top w:val="nil"/>
              <w:left w:val="nil"/>
              <w:bottom w:val="nil"/>
              <w:right w:val="nil"/>
            </w:tcBorders>
            <w:shd w:val="clear" w:color="auto" w:fill="auto"/>
            <w:noWrap/>
            <w:tcMar>
              <w:top w:w="15" w:type="dxa"/>
              <w:left w:w="15" w:type="dxa"/>
              <w:bottom w:w="0" w:type="dxa"/>
              <w:right w:w="15" w:type="dxa"/>
            </w:tcMar>
            <w:vAlign w:val="bottom"/>
            <w:hideMark/>
          </w:tcPr>
          <w:p w14:paraId="1AC20869" w14:textId="77777777" w:rsidR="00083E8D" w:rsidRPr="00826876" w:rsidRDefault="00083E8D" w:rsidP="00256749">
            <w:pPr>
              <w:rPr>
                <w:rFonts w:ascii="Arial" w:hAnsi="Arial" w:cs="Arial"/>
                <w:color w:val="000000"/>
                <w:sz w:val="16"/>
                <w:szCs w:val="16"/>
              </w:rPr>
            </w:pPr>
            <w:r w:rsidRPr="00826876">
              <w:rPr>
                <w:rFonts w:ascii="Arial" w:hAnsi="Arial" w:cs="Arial"/>
                <w:color w:val="000000"/>
                <w:sz w:val="16"/>
                <w:szCs w:val="16"/>
              </w:rPr>
              <w:t>Northern Trust International Quality Dividend Dynamic Index Total Ret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20C95EE4" w14:textId="77777777" w:rsidR="00083E8D" w:rsidRPr="00826876" w:rsidRDefault="00083E8D" w:rsidP="00256749">
            <w:pPr>
              <w:jc w:val="center"/>
              <w:rPr>
                <w:rFonts w:ascii="Arial" w:hAnsi="Arial" w:cs="Arial"/>
                <w:color w:val="000000"/>
                <w:sz w:val="16"/>
                <w:szCs w:val="16"/>
              </w:rPr>
            </w:pPr>
            <w:r w:rsidRPr="00826876">
              <w:rPr>
                <w:rFonts w:ascii="Arial" w:hAnsi="Arial" w:cs="Arial"/>
                <w:color w:val="000000"/>
                <w:sz w:val="16"/>
                <w:szCs w:val="16"/>
              </w:rPr>
              <w:t>11-Feb-14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84A13E3" w14:textId="77777777" w:rsidR="00083E8D" w:rsidRPr="00826876" w:rsidRDefault="00083E8D" w:rsidP="00256749">
            <w:pPr>
              <w:jc w:val="right"/>
              <w:rPr>
                <w:rFonts w:ascii="Arial" w:hAnsi="Arial" w:cs="Arial"/>
                <w:color w:val="000000"/>
                <w:sz w:val="16"/>
                <w:szCs w:val="16"/>
              </w:rPr>
            </w:pPr>
            <w:r w:rsidRPr="00826876">
              <w:rPr>
                <w:rFonts w:ascii="Arial" w:hAnsi="Arial" w:cs="Arial"/>
                <w:color w:val="000000"/>
                <w:sz w:val="16"/>
                <w:szCs w:val="16"/>
              </w:rPr>
              <w:t>1190.17</w:t>
            </w:r>
          </w:p>
        </w:tc>
      </w:tr>
      <w:tr w:rsidR="00083E8D" w:rsidRPr="00826876" w14:paraId="673B4444" w14:textId="77777777" w:rsidTr="00256749">
        <w:trPr>
          <w:trHeight w:val="25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2878D60" w14:textId="77777777" w:rsidR="00083E8D" w:rsidRPr="00826876" w:rsidRDefault="00083E8D" w:rsidP="00256749">
            <w:pPr>
              <w:rPr>
                <w:rFonts w:ascii="Arial" w:hAnsi="Arial" w:cs="Arial"/>
                <w:color w:val="000000"/>
                <w:sz w:val="16"/>
                <w:szCs w:val="16"/>
              </w:rPr>
            </w:pPr>
            <w:r w:rsidRPr="00826876">
              <w:rPr>
                <w:rFonts w:ascii="Arial" w:hAnsi="Arial" w:cs="Arial"/>
                <w:color w:val="000000"/>
                <w:sz w:val="16"/>
                <w:szCs w:val="16"/>
              </w:rPr>
              <w:t>.NTIQDNTR</w:t>
            </w:r>
          </w:p>
        </w:tc>
        <w:tc>
          <w:tcPr>
            <w:tcW w:w="5375" w:type="dxa"/>
            <w:tcBorders>
              <w:top w:val="nil"/>
              <w:left w:val="nil"/>
              <w:bottom w:val="nil"/>
              <w:right w:val="nil"/>
            </w:tcBorders>
            <w:shd w:val="clear" w:color="auto" w:fill="auto"/>
            <w:noWrap/>
            <w:tcMar>
              <w:top w:w="15" w:type="dxa"/>
              <w:left w:w="15" w:type="dxa"/>
              <w:bottom w:w="0" w:type="dxa"/>
              <w:right w:w="15" w:type="dxa"/>
            </w:tcMar>
            <w:vAlign w:val="bottom"/>
            <w:hideMark/>
          </w:tcPr>
          <w:p w14:paraId="15476B60" w14:textId="77777777" w:rsidR="00083E8D" w:rsidRPr="00826876" w:rsidRDefault="00083E8D" w:rsidP="00256749">
            <w:pPr>
              <w:rPr>
                <w:rFonts w:ascii="Arial" w:hAnsi="Arial" w:cs="Arial"/>
                <w:color w:val="000000"/>
                <w:sz w:val="16"/>
                <w:szCs w:val="16"/>
              </w:rPr>
            </w:pPr>
            <w:r w:rsidRPr="00826876">
              <w:rPr>
                <w:rFonts w:ascii="Arial" w:hAnsi="Arial" w:cs="Arial"/>
                <w:color w:val="000000"/>
                <w:sz w:val="16"/>
                <w:szCs w:val="16"/>
              </w:rPr>
              <w:t>Northern Trust International Quality Dividend Index Net Total Ret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FEF10FF" w14:textId="77777777" w:rsidR="00083E8D" w:rsidRPr="00826876" w:rsidRDefault="00083E8D" w:rsidP="00256749">
            <w:pPr>
              <w:jc w:val="center"/>
              <w:rPr>
                <w:rFonts w:ascii="Arial" w:hAnsi="Arial" w:cs="Arial"/>
                <w:color w:val="000000"/>
                <w:sz w:val="16"/>
                <w:szCs w:val="16"/>
              </w:rPr>
            </w:pPr>
            <w:r w:rsidRPr="00826876">
              <w:rPr>
                <w:rFonts w:ascii="Arial" w:hAnsi="Arial" w:cs="Arial"/>
                <w:color w:val="000000"/>
                <w:sz w:val="16"/>
                <w:szCs w:val="16"/>
              </w:rPr>
              <w:t>11-Feb-14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416BFFA5" w14:textId="77777777" w:rsidR="00083E8D" w:rsidRPr="00826876" w:rsidRDefault="00083E8D" w:rsidP="00256749">
            <w:pPr>
              <w:jc w:val="right"/>
              <w:rPr>
                <w:rFonts w:ascii="Arial" w:hAnsi="Arial" w:cs="Arial"/>
                <w:color w:val="000000"/>
                <w:sz w:val="16"/>
                <w:szCs w:val="16"/>
              </w:rPr>
            </w:pPr>
            <w:r w:rsidRPr="00826876">
              <w:rPr>
                <w:rFonts w:ascii="Arial" w:hAnsi="Arial" w:cs="Arial"/>
                <w:color w:val="000000"/>
                <w:sz w:val="16"/>
                <w:szCs w:val="16"/>
              </w:rPr>
              <w:t>1162.38</w:t>
            </w:r>
          </w:p>
        </w:tc>
      </w:tr>
      <w:tr w:rsidR="00083E8D" w:rsidRPr="00826876" w14:paraId="573F9765" w14:textId="77777777" w:rsidTr="00256749">
        <w:trPr>
          <w:trHeight w:val="255"/>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7B6D10C" w14:textId="77777777" w:rsidR="00083E8D" w:rsidRPr="00826876" w:rsidRDefault="00083E8D" w:rsidP="00256749">
            <w:pPr>
              <w:rPr>
                <w:rFonts w:ascii="Arial" w:hAnsi="Arial" w:cs="Arial"/>
                <w:color w:val="000000"/>
                <w:sz w:val="16"/>
                <w:szCs w:val="16"/>
              </w:rPr>
            </w:pPr>
            <w:r w:rsidRPr="00826876">
              <w:rPr>
                <w:rFonts w:ascii="Arial" w:hAnsi="Arial" w:cs="Arial"/>
                <w:color w:val="000000"/>
                <w:sz w:val="16"/>
                <w:szCs w:val="16"/>
              </w:rPr>
              <w:t>.NTIQDTR</w:t>
            </w:r>
          </w:p>
        </w:tc>
        <w:tc>
          <w:tcPr>
            <w:tcW w:w="5375" w:type="dxa"/>
            <w:tcBorders>
              <w:top w:val="nil"/>
              <w:left w:val="nil"/>
              <w:bottom w:val="nil"/>
              <w:right w:val="nil"/>
            </w:tcBorders>
            <w:shd w:val="clear" w:color="auto" w:fill="auto"/>
            <w:noWrap/>
            <w:tcMar>
              <w:top w:w="15" w:type="dxa"/>
              <w:left w:w="15" w:type="dxa"/>
              <w:bottom w:w="0" w:type="dxa"/>
              <w:right w:w="15" w:type="dxa"/>
            </w:tcMar>
            <w:vAlign w:val="bottom"/>
            <w:hideMark/>
          </w:tcPr>
          <w:p w14:paraId="6B7EAC39" w14:textId="77777777" w:rsidR="00083E8D" w:rsidRPr="00826876" w:rsidRDefault="00083E8D" w:rsidP="00256749">
            <w:pPr>
              <w:rPr>
                <w:rFonts w:ascii="Arial" w:hAnsi="Arial" w:cs="Arial"/>
                <w:color w:val="000000"/>
                <w:sz w:val="16"/>
                <w:szCs w:val="16"/>
              </w:rPr>
            </w:pPr>
            <w:r w:rsidRPr="00826876">
              <w:rPr>
                <w:rFonts w:ascii="Arial" w:hAnsi="Arial" w:cs="Arial"/>
                <w:color w:val="000000"/>
                <w:sz w:val="16"/>
                <w:szCs w:val="16"/>
              </w:rPr>
              <w:t>Northern Trust International Quality Dividend Index Total Ret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5A1F200" w14:textId="77777777" w:rsidR="00083E8D" w:rsidRPr="00826876" w:rsidRDefault="00083E8D" w:rsidP="00256749">
            <w:pPr>
              <w:jc w:val="center"/>
              <w:rPr>
                <w:rFonts w:ascii="Arial" w:hAnsi="Arial" w:cs="Arial"/>
                <w:color w:val="000000"/>
                <w:sz w:val="16"/>
                <w:szCs w:val="16"/>
              </w:rPr>
            </w:pPr>
            <w:r w:rsidRPr="00826876">
              <w:rPr>
                <w:rFonts w:ascii="Arial" w:hAnsi="Arial" w:cs="Arial"/>
                <w:color w:val="000000"/>
                <w:sz w:val="16"/>
                <w:szCs w:val="16"/>
              </w:rPr>
              <w:t>11-Feb-14</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0CDEE66" w14:textId="77777777" w:rsidR="00083E8D" w:rsidRPr="00826876" w:rsidRDefault="00083E8D" w:rsidP="00256749">
            <w:pPr>
              <w:jc w:val="right"/>
              <w:rPr>
                <w:rFonts w:ascii="Arial" w:hAnsi="Arial" w:cs="Arial"/>
                <w:color w:val="000000"/>
                <w:sz w:val="16"/>
                <w:szCs w:val="16"/>
              </w:rPr>
            </w:pPr>
            <w:r w:rsidRPr="00826876">
              <w:rPr>
                <w:rFonts w:ascii="Arial" w:hAnsi="Arial" w:cs="Arial"/>
                <w:color w:val="000000"/>
                <w:sz w:val="16"/>
                <w:szCs w:val="16"/>
              </w:rPr>
              <w:t>1171.59</w:t>
            </w:r>
          </w:p>
        </w:tc>
      </w:tr>
    </w:tbl>
    <w:p w14:paraId="7DE4469B" w14:textId="1E415829" w:rsidR="00680183" w:rsidRDefault="00680183" w:rsidP="00680183">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February 04, 2014</w:t>
      </w:r>
    </w:p>
    <w:p w14:paraId="397591F5" w14:textId="6E42D20F" w:rsidR="00680183" w:rsidRDefault="00680183" w:rsidP="00680183">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February 4, 2014, Life Technologies Inc</w:t>
      </w:r>
      <w:r w:rsidRPr="006F7574">
        <w:rPr>
          <w:rFonts w:ascii="Arial" w:hAnsi="Arial" w:cs="Arial"/>
          <w:color w:val="212121"/>
          <w:sz w:val="20"/>
          <w:szCs w:val="20"/>
        </w:rPr>
        <w:t xml:space="preserve"> </w:t>
      </w:r>
      <w:r>
        <w:rPr>
          <w:rFonts w:ascii="Arial" w:hAnsi="Arial" w:cs="Arial"/>
          <w:color w:val="212121"/>
          <w:sz w:val="20"/>
          <w:szCs w:val="20"/>
        </w:rPr>
        <w:t>(Ticker Symbol: LIFE US) is being delisted and removed from the index listed below, following the acquisition of the company by Thermo Fisher Scientific  :</w:t>
      </w:r>
    </w:p>
    <w:p w14:paraId="6E6D4230" w14:textId="77777777" w:rsidR="00680183" w:rsidRPr="004E60A1" w:rsidRDefault="00680183" w:rsidP="00680183">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709111A3" w14:textId="77777777" w:rsidR="00680183" w:rsidRDefault="00680183" w:rsidP="00680183">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47BDC98A" w14:textId="77777777" w:rsidR="00680183" w:rsidRDefault="00680183" w:rsidP="000E157D">
      <w:pPr>
        <w:shd w:val="clear" w:color="auto" w:fill="FFFFFF"/>
        <w:spacing w:before="100" w:beforeAutospacing="1" w:after="100" w:afterAutospacing="1"/>
        <w:rPr>
          <w:rFonts w:ascii="Arial" w:hAnsi="Arial" w:cs="Arial"/>
          <w:color w:val="212121"/>
          <w:sz w:val="20"/>
          <w:szCs w:val="20"/>
          <w:u w:val="single"/>
        </w:rPr>
      </w:pPr>
    </w:p>
    <w:p w14:paraId="3EE970C3" w14:textId="251DE6D8" w:rsidR="000E157D" w:rsidRDefault="000E157D" w:rsidP="000E157D">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January 29, 2014</w:t>
      </w:r>
    </w:p>
    <w:p w14:paraId="1C97BEEF" w14:textId="67023B8F" w:rsidR="000E157D" w:rsidRDefault="000E157D" w:rsidP="000E157D">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Feb 1, 2014, MStar Semiconductor</w:t>
      </w:r>
      <w:r w:rsidRPr="006F7574">
        <w:rPr>
          <w:rFonts w:ascii="Arial" w:hAnsi="Arial" w:cs="Arial"/>
          <w:color w:val="212121"/>
          <w:sz w:val="20"/>
          <w:szCs w:val="20"/>
        </w:rPr>
        <w:t xml:space="preserve"> </w:t>
      </w:r>
      <w:r>
        <w:rPr>
          <w:rFonts w:ascii="Arial" w:hAnsi="Arial" w:cs="Arial"/>
          <w:color w:val="212121"/>
          <w:sz w:val="20"/>
          <w:szCs w:val="20"/>
        </w:rPr>
        <w:t>(Ticker Symbol: HTSI US) is being delisted and removed from the index listed below, following the acquisition of the company by Media Tek :</w:t>
      </w:r>
    </w:p>
    <w:p w14:paraId="0484A55A" w14:textId="09BE4C60" w:rsidR="000E157D" w:rsidRPr="004E60A1" w:rsidRDefault="000E157D" w:rsidP="000E157D">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International Large Cap Index</w:t>
      </w:r>
    </w:p>
    <w:p w14:paraId="6FC82EF5" w14:textId="77777777" w:rsidR="000E157D" w:rsidRDefault="000E157D" w:rsidP="000E157D">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047CB2F1" w14:textId="77777777" w:rsidR="000E157D" w:rsidRDefault="000E157D" w:rsidP="004E60A1">
      <w:pPr>
        <w:shd w:val="clear" w:color="auto" w:fill="FFFFFF"/>
        <w:spacing w:before="100" w:beforeAutospacing="1" w:after="100" w:afterAutospacing="1"/>
        <w:rPr>
          <w:rFonts w:ascii="Arial" w:hAnsi="Arial" w:cs="Arial"/>
          <w:color w:val="212121"/>
          <w:sz w:val="20"/>
          <w:szCs w:val="20"/>
          <w:u w:val="single"/>
        </w:rPr>
      </w:pPr>
    </w:p>
    <w:p w14:paraId="5A2F56E2" w14:textId="514A5EC7" w:rsidR="004E60A1" w:rsidRDefault="00832104" w:rsidP="004E60A1">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January 28</w:t>
      </w:r>
      <w:r w:rsidR="004E60A1">
        <w:rPr>
          <w:rFonts w:ascii="Arial" w:hAnsi="Arial" w:cs="Arial"/>
          <w:color w:val="212121"/>
          <w:sz w:val="20"/>
          <w:szCs w:val="20"/>
          <w:u w:val="single"/>
        </w:rPr>
        <w:t>, 2014</w:t>
      </w:r>
    </w:p>
    <w:p w14:paraId="6524FAA9" w14:textId="1F732DE0" w:rsidR="004E60A1" w:rsidRDefault="00832104" w:rsidP="004E60A1">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lastRenderedPageBreak/>
        <w:t>Effective on January 29</w:t>
      </w:r>
      <w:r w:rsidR="004E60A1">
        <w:rPr>
          <w:rFonts w:ascii="Arial" w:hAnsi="Arial" w:cs="Arial"/>
          <w:color w:val="212121"/>
          <w:sz w:val="20"/>
          <w:szCs w:val="20"/>
        </w:rPr>
        <w:t xml:space="preserve">, 2014, </w:t>
      </w:r>
      <w:r>
        <w:rPr>
          <w:rFonts w:ascii="Arial" w:hAnsi="Arial" w:cs="Arial"/>
          <w:color w:val="212121"/>
          <w:sz w:val="20"/>
          <w:szCs w:val="20"/>
        </w:rPr>
        <w:t>Harris Teeter Supermarkets Inc</w:t>
      </w:r>
      <w:r w:rsidR="004E60A1" w:rsidRPr="006F7574">
        <w:rPr>
          <w:rFonts w:ascii="Arial" w:hAnsi="Arial" w:cs="Arial"/>
          <w:color w:val="212121"/>
          <w:sz w:val="20"/>
          <w:szCs w:val="20"/>
        </w:rPr>
        <w:t xml:space="preserve"> </w:t>
      </w:r>
      <w:r>
        <w:rPr>
          <w:rFonts w:ascii="Arial" w:hAnsi="Arial" w:cs="Arial"/>
          <w:color w:val="212121"/>
          <w:sz w:val="20"/>
          <w:szCs w:val="20"/>
        </w:rPr>
        <w:t>(Ticker Symbol: HTSI</w:t>
      </w:r>
      <w:r w:rsidR="004E60A1">
        <w:rPr>
          <w:rFonts w:ascii="Arial" w:hAnsi="Arial" w:cs="Arial"/>
          <w:color w:val="212121"/>
          <w:sz w:val="20"/>
          <w:szCs w:val="20"/>
        </w:rPr>
        <w:t xml:space="preserve"> US) is being delisted and removed from the index listed below, following the acquisition of the company by </w:t>
      </w:r>
      <w:r>
        <w:rPr>
          <w:rFonts w:ascii="Arial" w:hAnsi="Arial" w:cs="Arial"/>
          <w:color w:val="212121"/>
          <w:sz w:val="20"/>
          <w:szCs w:val="20"/>
        </w:rPr>
        <w:t>Kroger</w:t>
      </w:r>
      <w:r w:rsidR="004E60A1">
        <w:rPr>
          <w:rFonts w:ascii="Arial" w:hAnsi="Arial" w:cs="Arial"/>
          <w:color w:val="212121"/>
          <w:sz w:val="20"/>
          <w:szCs w:val="20"/>
        </w:rPr>
        <w:t xml:space="preserve"> :</w:t>
      </w:r>
    </w:p>
    <w:p w14:paraId="74F3D8B2" w14:textId="288DF211" w:rsidR="004E60A1" w:rsidRPr="004E60A1" w:rsidRDefault="004E60A1" w:rsidP="00305947">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66688358" w14:textId="77777777" w:rsidR="004E60A1" w:rsidRDefault="004E60A1" w:rsidP="004E60A1">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49CD0B17" w14:textId="77777777" w:rsidR="004E60A1" w:rsidRDefault="004E60A1" w:rsidP="00305947">
      <w:pPr>
        <w:shd w:val="clear" w:color="auto" w:fill="FFFFFF"/>
        <w:spacing w:before="100" w:beforeAutospacing="1" w:after="100" w:afterAutospacing="1"/>
        <w:rPr>
          <w:rFonts w:ascii="Arial" w:hAnsi="Arial" w:cs="Arial"/>
          <w:color w:val="212121"/>
          <w:sz w:val="20"/>
          <w:szCs w:val="20"/>
          <w:u w:val="single"/>
        </w:rPr>
      </w:pPr>
    </w:p>
    <w:p w14:paraId="64236A38" w14:textId="1206BBD5" w:rsidR="00305947" w:rsidRDefault="00305947" w:rsidP="00305947">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January 24, 2014</w:t>
      </w:r>
    </w:p>
    <w:p w14:paraId="3DAEC02F" w14:textId="6CD1C402" w:rsidR="00305947" w:rsidRDefault="00305947" w:rsidP="00305947">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January 27, 2014, ViroPharma Incorporated</w:t>
      </w:r>
      <w:r w:rsidRPr="006F7574">
        <w:rPr>
          <w:rFonts w:ascii="Arial" w:hAnsi="Arial" w:cs="Arial"/>
          <w:color w:val="212121"/>
          <w:sz w:val="20"/>
          <w:szCs w:val="20"/>
        </w:rPr>
        <w:t xml:space="preserve"> </w:t>
      </w:r>
      <w:r>
        <w:rPr>
          <w:rFonts w:ascii="Arial" w:hAnsi="Arial" w:cs="Arial"/>
          <w:color w:val="212121"/>
          <w:sz w:val="20"/>
          <w:szCs w:val="20"/>
        </w:rPr>
        <w:t>(Ticker Symbol: VPHM US) is being delisted and removed from the index listed below, following the acquisition of the company by Shire Plc :</w:t>
      </w:r>
    </w:p>
    <w:p w14:paraId="740F9CBE" w14:textId="68551F80" w:rsidR="00305947" w:rsidRDefault="00305947" w:rsidP="00305947">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4436B485" w14:textId="34765D90" w:rsidR="00305947" w:rsidRDefault="00305947" w:rsidP="00305947">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January 27, 2014, Health Management Associates</w:t>
      </w:r>
      <w:r w:rsidRPr="006F7574">
        <w:rPr>
          <w:rFonts w:ascii="Arial" w:hAnsi="Arial" w:cs="Arial"/>
          <w:color w:val="212121"/>
          <w:sz w:val="20"/>
          <w:szCs w:val="20"/>
        </w:rPr>
        <w:t xml:space="preserve"> </w:t>
      </w:r>
      <w:r>
        <w:rPr>
          <w:rFonts w:ascii="Arial" w:hAnsi="Arial" w:cs="Arial"/>
          <w:color w:val="212121"/>
          <w:sz w:val="20"/>
          <w:szCs w:val="20"/>
        </w:rPr>
        <w:t>(Ticker Symbol: HMA US) is being delisted and removed from the index listed below, following the acquisition of the company by Community Health Systems :</w:t>
      </w:r>
    </w:p>
    <w:p w14:paraId="344E8AFC" w14:textId="42E9F3C3" w:rsidR="00305947" w:rsidRPr="00305947" w:rsidRDefault="00305947" w:rsidP="00305947">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3E587F96" w14:textId="6D18E586" w:rsidR="00305947" w:rsidRDefault="00305947" w:rsidP="000D177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54277258" w14:textId="408697CF" w:rsidR="000D1779" w:rsidRDefault="000D1779" w:rsidP="000D177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January 17, 2014</w:t>
      </w:r>
    </w:p>
    <w:p w14:paraId="085A83B2" w14:textId="7A95AE34" w:rsidR="000D1779" w:rsidRDefault="000D1779" w:rsidP="000D1779">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January 20, 2014, Invensys</w:t>
      </w:r>
      <w:r w:rsidRPr="006F7574">
        <w:rPr>
          <w:rFonts w:ascii="Arial" w:hAnsi="Arial" w:cs="Arial"/>
          <w:color w:val="212121"/>
          <w:sz w:val="20"/>
          <w:szCs w:val="20"/>
        </w:rPr>
        <w:t xml:space="preserve"> </w:t>
      </w:r>
      <w:r>
        <w:rPr>
          <w:rFonts w:ascii="Arial" w:hAnsi="Arial" w:cs="Arial"/>
          <w:color w:val="212121"/>
          <w:sz w:val="20"/>
          <w:szCs w:val="20"/>
        </w:rPr>
        <w:t>(Ticker Symbol: ISYS LN) is being delisted and removed from the index listed below, following the acquisition of the company by Schneider Electric :</w:t>
      </w:r>
    </w:p>
    <w:p w14:paraId="137B0275" w14:textId="03C86314" w:rsidR="000D1779" w:rsidRDefault="000D1779" w:rsidP="000D1779">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International Large Cap Index</w:t>
      </w:r>
    </w:p>
    <w:p w14:paraId="7119FE38" w14:textId="77777777" w:rsidR="000D1779" w:rsidRDefault="000D1779" w:rsidP="000D177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10136C1E" w14:textId="77777777" w:rsidR="000D1779" w:rsidRDefault="000D1779" w:rsidP="00AD4D09">
      <w:pPr>
        <w:shd w:val="clear" w:color="auto" w:fill="FFFFFF"/>
        <w:spacing w:before="100" w:beforeAutospacing="1" w:after="100" w:afterAutospacing="1"/>
        <w:rPr>
          <w:rFonts w:ascii="Arial" w:hAnsi="Arial" w:cs="Arial"/>
          <w:color w:val="212121"/>
          <w:sz w:val="20"/>
          <w:szCs w:val="20"/>
          <w:u w:val="single"/>
        </w:rPr>
      </w:pPr>
    </w:p>
    <w:p w14:paraId="77487409" w14:textId="6DA26E36" w:rsidR="00AD4D09" w:rsidRDefault="00AD4D09" w:rsidP="00AD4D0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January 10, 2014</w:t>
      </w:r>
    </w:p>
    <w:p w14:paraId="319877A1" w14:textId="351FB535" w:rsidR="00AD4D09" w:rsidRDefault="00AD4D09" w:rsidP="00AD4D09">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January 16, 2014, Societe Immobiliere de Location pour I’Industrie et le Commerce (Silic)</w:t>
      </w:r>
      <w:r w:rsidRPr="006F7574">
        <w:rPr>
          <w:rFonts w:ascii="Arial" w:hAnsi="Arial" w:cs="Arial"/>
          <w:color w:val="212121"/>
          <w:sz w:val="20"/>
          <w:szCs w:val="20"/>
        </w:rPr>
        <w:t xml:space="preserve"> </w:t>
      </w:r>
      <w:r>
        <w:rPr>
          <w:rFonts w:ascii="Arial" w:hAnsi="Arial" w:cs="Arial"/>
          <w:color w:val="212121"/>
          <w:sz w:val="20"/>
          <w:szCs w:val="20"/>
        </w:rPr>
        <w:t>(Ticker Symbol: SIL FP) is being delisted and removed from the index listed below, following the acquisition of the company by ICADE :</w:t>
      </w:r>
    </w:p>
    <w:p w14:paraId="413226CB" w14:textId="6259AFF3" w:rsidR="00AD4D09" w:rsidRDefault="00AD4D09" w:rsidP="00AD4D09">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Global Real Estate Index</w:t>
      </w:r>
    </w:p>
    <w:p w14:paraId="0B0FC6C0" w14:textId="73EF3109" w:rsidR="00AD4D09" w:rsidRDefault="00AD4D09" w:rsidP="00AE4C7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5716D506" w14:textId="1D1C6445" w:rsidR="00AE4C79" w:rsidRDefault="00AE4C79" w:rsidP="00AE4C7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January 02, 2014</w:t>
      </w:r>
    </w:p>
    <w:p w14:paraId="08A9AF10" w14:textId="08B6E3E4" w:rsidR="00AE4C79" w:rsidRDefault="00AE4C79" w:rsidP="00AE4C79">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lastRenderedPageBreak/>
        <w:t>Effective on January 3, 2014, Lender Processiong Services Inc</w:t>
      </w:r>
      <w:r w:rsidRPr="006F7574">
        <w:rPr>
          <w:rFonts w:ascii="Arial" w:hAnsi="Arial" w:cs="Arial"/>
          <w:color w:val="212121"/>
          <w:sz w:val="20"/>
          <w:szCs w:val="20"/>
        </w:rPr>
        <w:t xml:space="preserve"> </w:t>
      </w:r>
      <w:r>
        <w:rPr>
          <w:rFonts w:ascii="Arial" w:hAnsi="Arial" w:cs="Arial"/>
          <w:color w:val="212121"/>
          <w:sz w:val="20"/>
          <w:szCs w:val="20"/>
        </w:rPr>
        <w:t>(Ticker Symbol: LPS US) is being delisted and removed from the index listed below, following the acquisition of the company by Fidelity National Financial Inc :</w:t>
      </w:r>
    </w:p>
    <w:p w14:paraId="70AD9DD3" w14:textId="77777777" w:rsidR="00AE4C79" w:rsidRDefault="00AE4C79" w:rsidP="00AE4C79">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32CF72C1" w14:textId="26180EBB" w:rsidR="00AE4C79" w:rsidRDefault="003E3622" w:rsidP="00D46331">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671EA934" w14:textId="0EB3D20B" w:rsidR="00D46331" w:rsidRDefault="00D46331" w:rsidP="00D46331">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December 23, 2013</w:t>
      </w:r>
    </w:p>
    <w:p w14:paraId="2C019D85" w14:textId="52410933" w:rsidR="00D46331" w:rsidRDefault="00D46331" w:rsidP="00D46331">
      <w:pPr>
        <w:shd w:val="clear" w:color="auto" w:fill="FFFFFF"/>
        <w:spacing w:before="100" w:beforeAutospacing="1" w:after="100" w:afterAutospacing="1"/>
        <w:rPr>
          <w:rFonts w:ascii="Arial" w:hAnsi="Arial" w:cs="Arial"/>
          <w:color w:val="212121"/>
          <w:sz w:val="20"/>
          <w:szCs w:val="20"/>
        </w:rPr>
      </w:pPr>
      <w:r w:rsidRPr="009A4CB8">
        <w:rPr>
          <w:rFonts w:ascii="Arial" w:hAnsi="Arial" w:cs="Arial"/>
          <w:color w:val="212121"/>
          <w:sz w:val="20"/>
          <w:szCs w:val="20"/>
        </w:rPr>
        <w:t xml:space="preserve">In compliance with the rules laid out in our existing </w:t>
      </w:r>
      <w:r>
        <w:rPr>
          <w:rFonts w:ascii="Arial" w:hAnsi="Arial" w:cs="Arial"/>
          <w:color w:val="212121"/>
          <w:sz w:val="20"/>
          <w:szCs w:val="20"/>
        </w:rPr>
        <w:t xml:space="preserve">Index </w:t>
      </w:r>
      <w:r w:rsidRPr="009A4CB8">
        <w:rPr>
          <w:rFonts w:ascii="Arial" w:hAnsi="Arial" w:cs="Arial"/>
          <w:color w:val="212121"/>
          <w:sz w:val="20"/>
          <w:szCs w:val="20"/>
        </w:rPr>
        <w:t xml:space="preserve">methodology, the </w:t>
      </w:r>
      <w:r>
        <w:rPr>
          <w:rFonts w:ascii="Arial" w:hAnsi="Arial" w:cs="Arial"/>
          <w:color w:val="212121"/>
          <w:sz w:val="20"/>
          <w:szCs w:val="20"/>
        </w:rPr>
        <w:t>following indexes</w:t>
      </w:r>
      <w:r w:rsidRPr="009A4CB8">
        <w:rPr>
          <w:rFonts w:ascii="Arial" w:hAnsi="Arial" w:cs="Arial"/>
          <w:color w:val="212121"/>
          <w:sz w:val="20"/>
          <w:szCs w:val="20"/>
        </w:rPr>
        <w:t xml:space="preserve"> </w:t>
      </w:r>
      <w:r>
        <w:rPr>
          <w:rFonts w:ascii="Arial" w:hAnsi="Arial" w:cs="Arial"/>
          <w:color w:val="212121"/>
          <w:sz w:val="20"/>
          <w:szCs w:val="20"/>
        </w:rPr>
        <w:t xml:space="preserve">will </w:t>
      </w:r>
      <w:r w:rsidRPr="009A4CB8">
        <w:rPr>
          <w:rFonts w:ascii="Arial" w:hAnsi="Arial" w:cs="Arial"/>
          <w:color w:val="212121"/>
          <w:sz w:val="20"/>
          <w:szCs w:val="20"/>
        </w:rPr>
        <w:t xml:space="preserve">transition to the </w:t>
      </w:r>
      <w:r>
        <w:rPr>
          <w:rFonts w:ascii="Arial" w:hAnsi="Arial" w:cs="Arial"/>
          <w:color w:val="212121"/>
          <w:sz w:val="20"/>
          <w:szCs w:val="20"/>
        </w:rPr>
        <w:t>updated methodologies detailed below:</w:t>
      </w:r>
    </w:p>
    <w:p w14:paraId="1E4E0ED4" w14:textId="4B60458B" w:rsidR="00D46331" w:rsidRDefault="00D46331" w:rsidP="00D46331">
      <w:pPr>
        <w:pStyle w:val="ListParagraph"/>
        <w:numPr>
          <w:ilvl w:val="0"/>
          <w:numId w:val="9"/>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International Large Cap Index</w:t>
      </w:r>
    </w:p>
    <w:p w14:paraId="240ABF79" w14:textId="35FE31E5" w:rsidR="00D46331" w:rsidRDefault="00D46331" w:rsidP="00D46331">
      <w:pPr>
        <w:pStyle w:val="ListParagraph"/>
        <w:numPr>
          <w:ilvl w:val="0"/>
          <w:numId w:val="9"/>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4758D55D" w14:textId="573B7464" w:rsidR="00D46331" w:rsidRDefault="00D46331" w:rsidP="00D46331">
      <w:pPr>
        <w:pStyle w:val="ListParagraph"/>
        <w:numPr>
          <w:ilvl w:val="0"/>
          <w:numId w:val="9"/>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Quality Dividend and International Quality Dividend Indexes</w:t>
      </w:r>
    </w:p>
    <w:p w14:paraId="1EED161E" w14:textId="3C4400DA" w:rsidR="00D46331" w:rsidRDefault="00D46331" w:rsidP="00D46331">
      <w:pPr>
        <w:pStyle w:val="ListParagraph"/>
        <w:numPr>
          <w:ilvl w:val="0"/>
          <w:numId w:val="9"/>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Global Index</w:t>
      </w:r>
    </w:p>
    <w:p w14:paraId="0876450F" w14:textId="43ADA570" w:rsidR="00D46331" w:rsidRDefault="00D46331" w:rsidP="00D46331">
      <w:pPr>
        <w:pStyle w:val="ListParagraph"/>
        <w:numPr>
          <w:ilvl w:val="0"/>
          <w:numId w:val="9"/>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Global Real Estate Index</w:t>
      </w:r>
    </w:p>
    <w:p w14:paraId="17E19213" w14:textId="77B09EEA" w:rsidR="00D46331" w:rsidRPr="00D46331" w:rsidRDefault="00D46331" w:rsidP="00D46331">
      <w:pPr>
        <w:pStyle w:val="ListParagraph"/>
        <w:numPr>
          <w:ilvl w:val="0"/>
          <w:numId w:val="9"/>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Global Quality Real Estate Index</w:t>
      </w:r>
    </w:p>
    <w:p w14:paraId="64CB523C" w14:textId="13AF5717" w:rsidR="00D46331" w:rsidRDefault="00EE5D51" w:rsidP="002C3A3F">
      <w:pPr>
        <w:shd w:val="clear" w:color="auto" w:fill="FFFFFF"/>
        <w:spacing w:before="100" w:beforeAutospacing="1" w:after="100" w:afterAutospacing="1"/>
        <w:rPr>
          <w:rFonts w:ascii="Arial" w:hAnsi="Arial" w:cs="Arial"/>
          <w:color w:val="212121"/>
          <w:sz w:val="20"/>
          <w:szCs w:val="20"/>
          <w:u w:val="single"/>
        </w:rPr>
      </w:pPr>
      <w:r w:rsidRPr="00D46331">
        <w:rPr>
          <w:rFonts w:ascii="Arial" w:hAnsi="Arial" w:cs="Arial"/>
          <w:color w:val="212121"/>
          <w:sz w:val="20"/>
          <w:szCs w:val="20"/>
        </w:rPr>
        <w:object w:dxaOrig="1550" w:dyaOrig="991" w14:anchorId="4DCD600F">
          <v:shape id="_x0000_i1043" type="#_x0000_t75" style="width:71.15pt;height:45.2pt" o:ole="">
            <v:imagedata r:id="rId56" o:title=""/>
          </v:shape>
          <o:OLEObject Type="Embed" ProgID="AcroExch.Document.11" ShapeID="_x0000_i1043" DrawAspect="Icon" ObjectID="_1497091607" r:id="rId69"/>
        </w:object>
      </w:r>
      <w:r w:rsidR="003E3622">
        <w:rPr>
          <w:rFonts w:ascii="Arial" w:hAnsi="Arial" w:cs="Arial"/>
          <w:color w:val="212121"/>
          <w:sz w:val="20"/>
          <w:szCs w:val="20"/>
        </w:rPr>
        <w:object w:dxaOrig="1550" w:dyaOrig="991" w14:anchorId="0EB169C4">
          <v:shape id="_x0000_i1044" type="#_x0000_t75" style="width:68.65pt;height:43.55pt" o:ole="">
            <v:imagedata r:id="rId58" o:title=""/>
          </v:shape>
          <o:OLEObject Type="Embed" ProgID="AcroExch.Document.11" ShapeID="_x0000_i1044" DrawAspect="Icon" ObjectID="_1497091608" r:id="rId70"/>
        </w:object>
      </w:r>
      <w:r>
        <w:rPr>
          <w:rFonts w:ascii="Arial" w:hAnsi="Arial" w:cs="Arial"/>
          <w:color w:val="212121"/>
          <w:sz w:val="20"/>
          <w:szCs w:val="20"/>
        </w:rPr>
        <w:object w:dxaOrig="1550" w:dyaOrig="991" w14:anchorId="701177D1">
          <v:shape id="_x0000_i1045" type="#_x0000_t75" style="width:70.35pt;height:44.35pt" o:ole="">
            <v:imagedata r:id="rId60" o:title=""/>
          </v:shape>
          <o:OLEObject Type="Embed" ProgID="AcroExch.Document.11" ShapeID="_x0000_i1045" DrawAspect="Icon" ObjectID="_1497091609" r:id="rId71"/>
        </w:object>
      </w:r>
      <w:r>
        <w:rPr>
          <w:rFonts w:ascii="Arial" w:hAnsi="Arial" w:cs="Arial"/>
          <w:color w:val="212121"/>
          <w:sz w:val="20"/>
          <w:szCs w:val="20"/>
        </w:rPr>
        <w:object w:dxaOrig="1550" w:dyaOrig="991" w14:anchorId="1E615A3F">
          <v:shape id="_x0000_i1046" type="#_x0000_t75" style="width:68.65pt;height:43.55pt" o:ole="">
            <v:imagedata r:id="rId62" o:title=""/>
          </v:shape>
          <o:OLEObject Type="Embed" ProgID="AcroExch.Document.11" ShapeID="_x0000_i1046" DrawAspect="Icon" ObjectID="_1497091610" r:id="rId72"/>
        </w:object>
      </w:r>
      <w:r w:rsidR="001232A8">
        <w:rPr>
          <w:rFonts w:ascii="Arial" w:hAnsi="Arial" w:cs="Arial"/>
          <w:color w:val="212121"/>
          <w:sz w:val="20"/>
          <w:szCs w:val="20"/>
        </w:rPr>
        <w:object w:dxaOrig="1550" w:dyaOrig="991" w14:anchorId="352FBAA4">
          <v:shape id="_x0000_i1047" type="#_x0000_t75" style="width:67pt;height:42.7pt" o:ole="">
            <v:imagedata r:id="rId64" o:title=""/>
          </v:shape>
          <o:OLEObject Type="Embed" ProgID="AcroExch.Document.11" ShapeID="_x0000_i1047" DrawAspect="Icon" ObjectID="_1497091611" r:id="rId73"/>
        </w:object>
      </w:r>
      <w:r w:rsidR="001232A8">
        <w:rPr>
          <w:rFonts w:ascii="Arial" w:hAnsi="Arial" w:cs="Arial"/>
          <w:color w:val="212121"/>
          <w:sz w:val="20"/>
          <w:szCs w:val="20"/>
        </w:rPr>
        <w:object w:dxaOrig="1550" w:dyaOrig="991" w14:anchorId="43FF1C74">
          <v:shape id="_x0000_i1048" type="#_x0000_t75" style="width:70.35pt;height:44.35pt" o:ole="">
            <v:imagedata r:id="rId66" o:title=""/>
          </v:shape>
          <o:OLEObject Type="Embed" ProgID="AcroExch.Document.11" ShapeID="_x0000_i1048" DrawAspect="Icon" ObjectID="_1497091612" r:id="rId74"/>
        </w:object>
      </w:r>
    </w:p>
    <w:p w14:paraId="6805F708" w14:textId="15A7FD2F" w:rsidR="00EE5D51" w:rsidRDefault="00EE5D51" w:rsidP="002C3A3F">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3A69BCA8" w14:textId="2620A851" w:rsidR="002C3A3F" w:rsidRPr="007F58FD" w:rsidRDefault="002C3A3F" w:rsidP="002C3A3F">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December 19, 2013</w:t>
      </w:r>
    </w:p>
    <w:p w14:paraId="05775D10" w14:textId="415D9064" w:rsidR="002C3A3F" w:rsidRDefault="002C3A3F" w:rsidP="002C3A3F">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December 20, 2013, NV Energy Inc</w:t>
      </w:r>
      <w:r w:rsidRPr="006F7574">
        <w:rPr>
          <w:rFonts w:ascii="Arial" w:hAnsi="Arial" w:cs="Arial"/>
          <w:color w:val="212121"/>
          <w:sz w:val="20"/>
          <w:szCs w:val="20"/>
        </w:rPr>
        <w:t xml:space="preserve"> </w:t>
      </w:r>
      <w:r>
        <w:rPr>
          <w:rFonts w:ascii="Arial" w:hAnsi="Arial" w:cs="Arial"/>
          <w:color w:val="212121"/>
          <w:sz w:val="20"/>
          <w:szCs w:val="20"/>
        </w:rPr>
        <w:t>(Ticker Symbol: NVE US) is being delisted and removed from the index listed below, following the acquisition of the company by Berkshire Hathaway Inc :</w:t>
      </w:r>
    </w:p>
    <w:p w14:paraId="4F39F518" w14:textId="77777777" w:rsidR="002C3A3F" w:rsidRDefault="002C3A3F" w:rsidP="002C3A3F">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3D79178E" w14:textId="69898A82" w:rsidR="002C3A3F" w:rsidRDefault="002C3A3F" w:rsidP="002C3A3F">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 Trust Quality Dividend Defensive Index</w:t>
      </w:r>
    </w:p>
    <w:p w14:paraId="7D7C8217" w14:textId="77777777" w:rsidR="002C3A3F" w:rsidRDefault="002C3A3F" w:rsidP="002C3A3F">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778813BA" w14:textId="77777777" w:rsidR="002C3A3F" w:rsidRDefault="002C3A3F" w:rsidP="00A821A4">
      <w:pPr>
        <w:shd w:val="clear" w:color="auto" w:fill="FFFFFF"/>
        <w:spacing w:before="100" w:beforeAutospacing="1" w:after="100" w:afterAutospacing="1"/>
        <w:rPr>
          <w:rFonts w:ascii="Arial" w:hAnsi="Arial" w:cs="Arial"/>
          <w:color w:val="212121"/>
          <w:sz w:val="20"/>
          <w:szCs w:val="20"/>
          <w:u w:val="single"/>
        </w:rPr>
      </w:pPr>
    </w:p>
    <w:p w14:paraId="6C4A0825" w14:textId="37B9F5A1" w:rsidR="00A821A4" w:rsidRPr="007F58FD" w:rsidRDefault="00A821A4" w:rsidP="00A821A4">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December 18, 2013</w:t>
      </w:r>
    </w:p>
    <w:p w14:paraId="6F276DCC" w14:textId="08C55740" w:rsidR="00A821A4" w:rsidRDefault="00A821A4" w:rsidP="00A821A4">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December 19, 2013, Elan Corp</w:t>
      </w:r>
      <w:r w:rsidRPr="006F7574">
        <w:rPr>
          <w:rFonts w:ascii="Arial" w:hAnsi="Arial" w:cs="Arial"/>
          <w:color w:val="212121"/>
          <w:sz w:val="20"/>
          <w:szCs w:val="20"/>
        </w:rPr>
        <w:t xml:space="preserve"> </w:t>
      </w:r>
      <w:r>
        <w:rPr>
          <w:rFonts w:ascii="Arial" w:hAnsi="Arial" w:cs="Arial"/>
          <w:color w:val="212121"/>
          <w:sz w:val="20"/>
          <w:szCs w:val="20"/>
        </w:rPr>
        <w:t>(Ticker Symbol: ELN ID) is being delisted and removed from the index listed below, following the acquisition of the company by Perrigo Co. :</w:t>
      </w:r>
    </w:p>
    <w:p w14:paraId="56AC1CC6" w14:textId="10EE30C1" w:rsidR="00A821A4" w:rsidRDefault="00A821A4" w:rsidP="00A821A4">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International Large Cap Index</w:t>
      </w:r>
    </w:p>
    <w:p w14:paraId="1A083446" w14:textId="77777777" w:rsidR="00A821A4" w:rsidRDefault="00A821A4" w:rsidP="00A821A4">
      <w:pPr>
        <w:shd w:val="clear" w:color="auto" w:fill="FFFFFF"/>
        <w:spacing w:before="100" w:beforeAutospacing="1" w:after="100" w:afterAutospacing="1"/>
        <w:rPr>
          <w:rFonts w:ascii="Arial" w:hAnsi="Arial" w:cs="Arial"/>
          <w:color w:val="2F2F2F"/>
          <w:sz w:val="20"/>
          <w:szCs w:val="20"/>
        </w:rPr>
      </w:pPr>
      <w:r w:rsidRPr="00146D34">
        <w:rPr>
          <w:rFonts w:ascii="Arial" w:hAnsi="Arial" w:cs="Arial"/>
          <w:color w:val="2F2F2F"/>
          <w:sz w:val="20"/>
          <w:szCs w:val="20"/>
        </w:rPr>
        <w:t xml:space="preserve">Due to an </w:t>
      </w:r>
      <w:r>
        <w:rPr>
          <w:rFonts w:ascii="Arial" w:hAnsi="Arial" w:cs="Arial"/>
          <w:color w:val="2F2F2F"/>
          <w:sz w:val="20"/>
          <w:szCs w:val="20"/>
        </w:rPr>
        <w:t>calculation</w:t>
      </w:r>
      <w:r w:rsidRPr="00146D34">
        <w:rPr>
          <w:rFonts w:ascii="Arial" w:hAnsi="Arial" w:cs="Arial"/>
          <w:color w:val="2F2F2F"/>
          <w:sz w:val="20"/>
          <w:szCs w:val="20"/>
        </w:rPr>
        <w:t xml:space="preserve"> error made by our index calculation agent, the indexes listed below will have their official daily closing values restated for the period </w:t>
      </w:r>
      <w:r>
        <w:rPr>
          <w:rFonts w:ascii="Arial" w:hAnsi="Arial" w:cs="Arial"/>
          <w:color w:val="2F2F2F"/>
          <w:sz w:val="20"/>
          <w:szCs w:val="20"/>
        </w:rPr>
        <w:t>detailed below</w:t>
      </w:r>
      <w:r w:rsidRPr="00146D34">
        <w:rPr>
          <w:rFonts w:ascii="Arial" w:hAnsi="Arial" w:cs="Arial"/>
          <w:color w:val="2F2F2F"/>
          <w:sz w:val="20"/>
          <w:szCs w:val="20"/>
        </w:rPr>
        <w:t>:</w:t>
      </w:r>
    </w:p>
    <w:p w14:paraId="44727C77" w14:textId="7CCDDCD2" w:rsidR="00A821A4" w:rsidRPr="00A821A4" w:rsidRDefault="00A821A4" w:rsidP="00A821A4">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B6105E">
        <w:rPr>
          <w:rFonts w:ascii="Arial" w:hAnsi="Arial" w:cs="Arial"/>
          <w:color w:val="212121"/>
          <w:sz w:val="20"/>
          <w:szCs w:val="20"/>
        </w:rPr>
        <w:t>Northern Trust International Large Cap Index</w:t>
      </w:r>
      <w:r>
        <w:rPr>
          <w:rFonts w:ascii="Arial" w:hAnsi="Arial" w:cs="Arial"/>
          <w:color w:val="212121"/>
          <w:sz w:val="20"/>
          <w:szCs w:val="20"/>
        </w:rPr>
        <w:t xml:space="preserve"> (NTILC, NTILCTR, NTILCNTR)</w:t>
      </w:r>
    </w:p>
    <w:p w14:paraId="2FE9CA6F" w14:textId="77777777" w:rsidR="00A821A4" w:rsidRPr="00A821A4" w:rsidRDefault="00A821A4" w:rsidP="00A821A4">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B6105E">
        <w:rPr>
          <w:rFonts w:ascii="Arial" w:hAnsi="Arial" w:cs="Arial"/>
          <w:color w:val="2F2F2F"/>
          <w:sz w:val="20"/>
          <w:szCs w:val="20"/>
        </w:rPr>
        <w:t xml:space="preserve">Northern Trust International Quality Dividend Index </w:t>
      </w:r>
      <w:r>
        <w:rPr>
          <w:rFonts w:ascii="Arial" w:hAnsi="Arial" w:cs="Arial"/>
          <w:color w:val="2F2F2F"/>
          <w:sz w:val="20"/>
          <w:szCs w:val="20"/>
        </w:rPr>
        <w:t>(NTIQD, NTIQDTR, NTIQDNTR)</w:t>
      </w:r>
    </w:p>
    <w:p w14:paraId="18C04B17" w14:textId="46D6BCE3" w:rsidR="00A821A4" w:rsidRPr="00A821A4" w:rsidRDefault="00A821A4" w:rsidP="00A821A4">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B6105E">
        <w:rPr>
          <w:rFonts w:ascii="Arial" w:hAnsi="Arial" w:cs="Arial"/>
          <w:color w:val="2F2F2F"/>
          <w:sz w:val="20"/>
          <w:szCs w:val="20"/>
        </w:rPr>
        <w:lastRenderedPageBreak/>
        <w:t xml:space="preserve">Northern Trust International Quality Dividend Dynamic Index </w:t>
      </w:r>
      <w:r>
        <w:rPr>
          <w:rFonts w:ascii="Arial" w:hAnsi="Arial" w:cs="Arial"/>
          <w:color w:val="2F2F2F"/>
          <w:sz w:val="20"/>
          <w:szCs w:val="20"/>
        </w:rPr>
        <w:t>(NTIQDDY, NTIQDDYTR, NTIQDDYNTR)</w:t>
      </w:r>
    </w:p>
    <w:p w14:paraId="67CA52B4" w14:textId="303267AE" w:rsidR="00A821A4" w:rsidRPr="00A821A4" w:rsidRDefault="00A821A4" w:rsidP="00A821A4">
      <w:pPr>
        <w:shd w:val="clear" w:color="auto" w:fill="FFFFFF"/>
        <w:spacing w:before="100" w:beforeAutospacing="1" w:after="100" w:afterAutospacing="1"/>
        <w:rPr>
          <w:rFonts w:ascii="Arial" w:hAnsi="Arial" w:cs="Arial"/>
          <w:color w:val="212121"/>
          <w:sz w:val="20"/>
          <w:szCs w:val="20"/>
        </w:rPr>
      </w:pPr>
      <w:r w:rsidRPr="00A821A4">
        <w:rPr>
          <w:noProof/>
        </w:rPr>
        <w:drawing>
          <wp:inline distT="0" distB="0" distL="0" distR="0" wp14:anchorId="580264EF" wp14:editId="36ADBA14">
            <wp:extent cx="5486400" cy="1895628"/>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86400" cy="1895628"/>
                    </a:xfrm>
                    <a:prstGeom prst="rect">
                      <a:avLst/>
                    </a:prstGeom>
                    <a:noFill/>
                    <a:ln>
                      <a:noFill/>
                    </a:ln>
                  </pic:spPr>
                </pic:pic>
              </a:graphicData>
            </a:graphic>
          </wp:inline>
        </w:drawing>
      </w:r>
    </w:p>
    <w:p w14:paraId="23D8C6E7" w14:textId="77777777" w:rsidR="00A821A4" w:rsidRDefault="00A821A4" w:rsidP="00A821A4">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230AB18C" w14:textId="77777777" w:rsidR="00A821A4" w:rsidRDefault="00A821A4" w:rsidP="008265C1">
      <w:pPr>
        <w:shd w:val="clear" w:color="auto" w:fill="FFFFFF"/>
        <w:spacing w:before="100" w:beforeAutospacing="1" w:after="100" w:afterAutospacing="1"/>
        <w:rPr>
          <w:rFonts w:ascii="Arial" w:hAnsi="Arial" w:cs="Arial"/>
          <w:color w:val="212121"/>
          <w:sz w:val="20"/>
          <w:szCs w:val="20"/>
          <w:u w:val="single"/>
        </w:rPr>
      </w:pPr>
    </w:p>
    <w:p w14:paraId="6805510F" w14:textId="39848D7D" w:rsidR="008265C1" w:rsidRPr="007F58FD" w:rsidRDefault="008265C1" w:rsidP="008265C1">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December 16, 2013</w:t>
      </w:r>
    </w:p>
    <w:p w14:paraId="2F038BFD" w14:textId="3B8EA755" w:rsidR="008265C1" w:rsidRDefault="008265C1" w:rsidP="008265C1">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December 17, 2013, Berry Petroleum</w:t>
      </w:r>
      <w:r w:rsidRPr="006F7574">
        <w:rPr>
          <w:rFonts w:ascii="Arial" w:hAnsi="Arial" w:cs="Arial"/>
          <w:color w:val="212121"/>
          <w:sz w:val="20"/>
          <w:szCs w:val="20"/>
        </w:rPr>
        <w:t xml:space="preserve"> </w:t>
      </w:r>
      <w:r>
        <w:rPr>
          <w:rFonts w:ascii="Arial" w:hAnsi="Arial" w:cs="Arial"/>
          <w:color w:val="212121"/>
          <w:sz w:val="20"/>
          <w:szCs w:val="20"/>
        </w:rPr>
        <w:t>(Ticker Symbol: BRY US) is being delisted and removed from the index listed below, following the acquisition of the company by LinnCo LLC :</w:t>
      </w:r>
    </w:p>
    <w:p w14:paraId="361E23BB" w14:textId="2F7A3EFA" w:rsidR="008265C1" w:rsidRDefault="008265C1" w:rsidP="008265C1">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023C8D4C" w14:textId="623F76E3" w:rsidR="008265C1" w:rsidRDefault="008265C1" w:rsidP="00934586">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7B305F0C" w14:textId="77777777" w:rsidR="00934586" w:rsidRPr="007F58FD" w:rsidRDefault="00934586" w:rsidP="00934586">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December 9, 2013</w:t>
      </w:r>
    </w:p>
    <w:p w14:paraId="09BB4EAB" w14:textId="666D8363" w:rsidR="00934586" w:rsidRDefault="00934586" w:rsidP="00934586">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December 10, 2013, Molex</w:t>
      </w:r>
      <w:r w:rsidRPr="006F7574">
        <w:rPr>
          <w:rFonts w:ascii="Arial" w:hAnsi="Arial" w:cs="Arial"/>
          <w:color w:val="212121"/>
          <w:sz w:val="20"/>
          <w:szCs w:val="20"/>
        </w:rPr>
        <w:t xml:space="preserve"> </w:t>
      </w:r>
      <w:r>
        <w:rPr>
          <w:rFonts w:ascii="Arial" w:hAnsi="Arial" w:cs="Arial"/>
          <w:color w:val="212121"/>
          <w:sz w:val="20"/>
          <w:szCs w:val="20"/>
        </w:rPr>
        <w:t>(Ticker Symbol: MOLX US) is being delisted and removed from the index listed below, following the acquisition of the company by Koch Industries:</w:t>
      </w:r>
    </w:p>
    <w:p w14:paraId="5AE5D7BD" w14:textId="45E06AC7" w:rsidR="00934586" w:rsidRDefault="00934586" w:rsidP="00934586">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25A17D80" w14:textId="77777777" w:rsidR="00934586" w:rsidRDefault="00934586" w:rsidP="00934586">
      <w:pPr>
        <w:numPr>
          <w:ilvl w:val="0"/>
          <w:numId w:val="1"/>
        </w:numPr>
        <w:shd w:val="clear" w:color="auto" w:fill="FFFFFF"/>
        <w:spacing w:before="100" w:beforeAutospacing="1" w:after="100" w:afterAutospacing="1"/>
        <w:rPr>
          <w:rFonts w:ascii="Arial" w:hAnsi="Arial" w:cs="Arial"/>
          <w:color w:val="212121"/>
          <w:sz w:val="20"/>
          <w:szCs w:val="20"/>
        </w:rPr>
      </w:pPr>
      <w:r w:rsidRPr="00934586">
        <w:rPr>
          <w:rFonts w:ascii="Arial" w:hAnsi="Arial" w:cs="Arial"/>
          <w:color w:val="2F2F2F"/>
          <w:sz w:val="20"/>
          <w:szCs w:val="20"/>
        </w:rPr>
        <w:t xml:space="preserve">Northern Trust Quality Dividend Index </w:t>
      </w:r>
    </w:p>
    <w:p w14:paraId="32C5E79C" w14:textId="77777777" w:rsidR="00934586" w:rsidRDefault="00934586" w:rsidP="00934586">
      <w:pPr>
        <w:numPr>
          <w:ilvl w:val="0"/>
          <w:numId w:val="1"/>
        </w:numPr>
        <w:shd w:val="clear" w:color="auto" w:fill="FFFFFF"/>
        <w:spacing w:before="100" w:beforeAutospacing="1" w:after="100" w:afterAutospacing="1"/>
        <w:rPr>
          <w:rFonts w:ascii="Arial" w:hAnsi="Arial" w:cs="Arial"/>
          <w:color w:val="212121"/>
          <w:sz w:val="20"/>
          <w:szCs w:val="20"/>
        </w:rPr>
      </w:pPr>
      <w:r w:rsidRPr="00934586">
        <w:rPr>
          <w:rFonts w:ascii="Arial" w:hAnsi="Arial" w:cs="Arial"/>
          <w:color w:val="2F2F2F"/>
          <w:sz w:val="20"/>
          <w:szCs w:val="20"/>
        </w:rPr>
        <w:t xml:space="preserve">Northern Trust Quality Dividend Dynamic Index </w:t>
      </w:r>
    </w:p>
    <w:p w14:paraId="537D0846" w14:textId="5C7804BC" w:rsidR="00934586" w:rsidRPr="00934586" w:rsidRDefault="00934586" w:rsidP="007F58FD">
      <w:pPr>
        <w:numPr>
          <w:ilvl w:val="0"/>
          <w:numId w:val="1"/>
        </w:numPr>
        <w:shd w:val="clear" w:color="auto" w:fill="FFFFFF"/>
        <w:spacing w:before="100" w:beforeAutospacing="1" w:after="100" w:afterAutospacing="1"/>
        <w:rPr>
          <w:rFonts w:ascii="Arial" w:hAnsi="Arial" w:cs="Arial"/>
          <w:color w:val="212121"/>
          <w:sz w:val="20"/>
          <w:szCs w:val="20"/>
        </w:rPr>
      </w:pPr>
      <w:r w:rsidRPr="00934586">
        <w:rPr>
          <w:rFonts w:ascii="Arial" w:hAnsi="Arial" w:cs="Arial"/>
          <w:color w:val="2F2F2F"/>
          <w:sz w:val="20"/>
          <w:szCs w:val="20"/>
        </w:rPr>
        <w:t>Northern Trust Quality Dividend Defensive Index</w:t>
      </w:r>
    </w:p>
    <w:p w14:paraId="21EC695B" w14:textId="7D2BC72A" w:rsidR="007F58FD" w:rsidRPr="007F58FD" w:rsidRDefault="007F58FD" w:rsidP="007F58FD">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December 9, 2013</w:t>
      </w:r>
    </w:p>
    <w:p w14:paraId="46163CB4" w14:textId="536AD183" w:rsidR="007F58FD" w:rsidRDefault="007F58FD" w:rsidP="007F58FD">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December 9, 2013, Wesfarmers</w:t>
      </w:r>
      <w:r w:rsidRPr="006F7574">
        <w:rPr>
          <w:rFonts w:ascii="Arial" w:hAnsi="Arial" w:cs="Arial"/>
          <w:color w:val="212121"/>
          <w:sz w:val="20"/>
          <w:szCs w:val="20"/>
        </w:rPr>
        <w:t xml:space="preserve"> </w:t>
      </w:r>
      <w:r>
        <w:rPr>
          <w:rFonts w:ascii="Arial" w:hAnsi="Arial" w:cs="Arial"/>
          <w:color w:val="212121"/>
          <w:sz w:val="20"/>
          <w:szCs w:val="20"/>
        </w:rPr>
        <w:t>(Ticker Symbol: WESN AU) is being delisted and removed from the index listed below, after being assimilated with underlying shares :</w:t>
      </w:r>
    </w:p>
    <w:p w14:paraId="5E239C61" w14:textId="77777777" w:rsidR="007F58FD" w:rsidRDefault="007F58FD" w:rsidP="007F58FD">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International Large Cap Index</w:t>
      </w:r>
    </w:p>
    <w:p w14:paraId="32AF3E9D" w14:textId="75E50E07" w:rsidR="007F58FD" w:rsidRDefault="007F58FD" w:rsidP="00EE27C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6BBB48E5" w14:textId="7752A9F6" w:rsidR="00EE27C9" w:rsidRDefault="00EE27C9" w:rsidP="00EE27C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December 6, 2013</w:t>
      </w:r>
    </w:p>
    <w:p w14:paraId="0AE86C82" w14:textId="3AE22723" w:rsidR="00EE27C9" w:rsidRDefault="00EE27C9" w:rsidP="00EE27C9">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lastRenderedPageBreak/>
        <w:t>Effective on December 13, 2013, Banque Centrale Populaire and Lupin Ltd. (Ticker Symbol: BCP MC , LPC IN) are being delisted and removed from the index</w:t>
      </w:r>
      <w:r w:rsidR="0067541B">
        <w:rPr>
          <w:rFonts w:ascii="Arial" w:hAnsi="Arial" w:cs="Arial"/>
          <w:color w:val="212121"/>
          <w:sz w:val="20"/>
          <w:szCs w:val="20"/>
        </w:rPr>
        <w:t>es</w:t>
      </w:r>
      <w:r>
        <w:rPr>
          <w:rFonts w:ascii="Arial" w:hAnsi="Arial" w:cs="Arial"/>
          <w:color w:val="212121"/>
          <w:sz w:val="20"/>
          <w:szCs w:val="20"/>
        </w:rPr>
        <w:t xml:space="preserve"> listed below, following a periodic security eligibility review in accordance with our methodology:</w:t>
      </w:r>
    </w:p>
    <w:p w14:paraId="11977FAF" w14:textId="42C7B27A" w:rsidR="00EE27C9" w:rsidRDefault="00EE27C9" w:rsidP="00EE27C9">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Large Cap International Index</w:t>
      </w:r>
    </w:p>
    <w:p w14:paraId="7B83009C" w14:textId="0F8552AB" w:rsidR="00EE27C9" w:rsidRPr="00EE27C9" w:rsidRDefault="00EE27C9" w:rsidP="000E08E5">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Global Index</w:t>
      </w:r>
    </w:p>
    <w:p w14:paraId="61A6169D" w14:textId="15B4363A" w:rsidR="00EE27C9" w:rsidRDefault="00EE27C9" w:rsidP="000E08E5">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21B63E9E" w14:textId="2590055C" w:rsidR="000E08E5" w:rsidRDefault="000E08E5" w:rsidP="000E08E5">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December 5, 2013</w:t>
      </w:r>
    </w:p>
    <w:p w14:paraId="44FC4C7B" w14:textId="76B71C36" w:rsidR="000E08E5" w:rsidRDefault="000E08E5" w:rsidP="000E08E5">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December 9, 2013, US Airways Group (Ticker Symbol: LCC US) is being delisted and removed from the index listed below, following the acquisition of the company by American Airlines:</w:t>
      </w:r>
    </w:p>
    <w:p w14:paraId="7D3126F8" w14:textId="7B404050" w:rsidR="00F11000" w:rsidRDefault="000E08E5" w:rsidP="00F11000">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34A94F3A" w14:textId="6A628C1D" w:rsidR="00EE27C9" w:rsidRPr="00EE27C9" w:rsidRDefault="00EE27C9" w:rsidP="00EE27C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61B0FFA4" w14:textId="6809900D" w:rsidR="00F11000" w:rsidRDefault="00F11000" w:rsidP="00F11000">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December 2, 2013</w:t>
      </w:r>
    </w:p>
    <w:p w14:paraId="5E4C179C" w14:textId="716905C8" w:rsidR="00F11000" w:rsidRDefault="00F11000" w:rsidP="00F11000">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The following Northern Trust Indexes have executed their annual rebalance on November 29, 2013 to begin calculating effective the market open on December 2, 2013:</w:t>
      </w:r>
    </w:p>
    <w:p w14:paraId="38E92564" w14:textId="77777777" w:rsidR="00F11000" w:rsidRDefault="00F11000" w:rsidP="00F11000">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Quality Dividend Index </w:t>
      </w:r>
    </w:p>
    <w:p w14:paraId="634C3927" w14:textId="77777777" w:rsidR="00F11000" w:rsidRDefault="00F11000" w:rsidP="00F11000">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Quality Dividend Dynamic Index </w:t>
      </w:r>
    </w:p>
    <w:p w14:paraId="7E398679" w14:textId="77777777" w:rsidR="00F11000" w:rsidRDefault="00F11000" w:rsidP="00F11000">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Northern Trust Quality Dividend Defensive Index</w:t>
      </w:r>
    </w:p>
    <w:p w14:paraId="21F6A186" w14:textId="77777777" w:rsidR="00F11000" w:rsidRDefault="00F11000" w:rsidP="00F11000">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Index </w:t>
      </w:r>
    </w:p>
    <w:p w14:paraId="0D9F63E1" w14:textId="77777777" w:rsidR="00F11000" w:rsidRDefault="00F11000" w:rsidP="00F11000">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Dynamic Index </w:t>
      </w:r>
    </w:p>
    <w:p w14:paraId="282D60C7" w14:textId="77777777" w:rsidR="00F11000" w:rsidRDefault="00F11000" w:rsidP="00F11000">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Northern Trust International Quality Dividend Defensive Index</w:t>
      </w:r>
    </w:p>
    <w:p w14:paraId="650FBF5E" w14:textId="12743166" w:rsidR="00F11000" w:rsidRPr="00F11000" w:rsidRDefault="00F11000" w:rsidP="00F11000">
      <w:pPr>
        <w:pStyle w:val="ListParagraph"/>
        <w:numPr>
          <w:ilvl w:val="0"/>
          <w:numId w:val="8"/>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Global Quality Real Estate Index</w:t>
      </w:r>
    </w:p>
    <w:p w14:paraId="1B8DF874" w14:textId="47340941" w:rsidR="00F11000" w:rsidRDefault="00F11000" w:rsidP="00F11000">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The final holdings and weights for the indices based on November 29, 2013 close prices are available at the “View Pro Forma Index Holdings” link at  :</w:t>
      </w:r>
    </w:p>
    <w:p w14:paraId="031FFCC8" w14:textId="30814884" w:rsidR="00F11000" w:rsidRDefault="000F513B" w:rsidP="00F11000">
      <w:pPr>
        <w:autoSpaceDE w:val="0"/>
        <w:autoSpaceDN w:val="0"/>
        <w:adjustRightInd w:val="0"/>
        <w:spacing w:before="120" w:after="120"/>
        <w:rPr>
          <w:rStyle w:val="Hyperlink"/>
          <w:rFonts w:ascii="Arial" w:hAnsi="Arial" w:cs="Arial"/>
          <w:sz w:val="20"/>
          <w:szCs w:val="20"/>
        </w:rPr>
      </w:pPr>
      <w:hyperlink r:id="rId76" w:history="1">
        <w:r w:rsidR="00F11000" w:rsidRPr="009A0383">
          <w:rPr>
            <w:rStyle w:val="Hyperlink"/>
            <w:rFonts w:ascii="Arial" w:hAnsi="Arial" w:cs="Arial"/>
            <w:sz w:val="20"/>
            <w:szCs w:val="20"/>
          </w:rPr>
          <w:t>http://www.northerntrust.com/insights-research/asset-management-research/investment-insights/index-services</w:t>
        </w:r>
      </w:hyperlink>
    </w:p>
    <w:p w14:paraId="5595087A" w14:textId="493F0BB1" w:rsidR="00F11000" w:rsidRPr="00F11000" w:rsidRDefault="00F11000" w:rsidP="00F11000">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5B02A0AD" w14:textId="5C203E10" w:rsidR="00CC7546" w:rsidRDefault="003223C9" w:rsidP="00CC7546">
      <w:pPr>
        <w:autoSpaceDE w:val="0"/>
        <w:autoSpaceDN w:val="0"/>
        <w:adjustRightInd w:val="0"/>
        <w:spacing w:before="120" w:after="120"/>
        <w:rPr>
          <w:rFonts w:ascii="Arial" w:hAnsi="Arial" w:cs="Arial"/>
          <w:color w:val="2F2F2F"/>
          <w:sz w:val="20"/>
          <w:szCs w:val="20"/>
          <w:u w:val="single"/>
        </w:rPr>
      </w:pPr>
      <w:r>
        <w:rPr>
          <w:rFonts w:ascii="Arial" w:hAnsi="Arial" w:cs="Arial"/>
          <w:color w:val="2F2F2F"/>
          <w:sz w:val="20"/>
          <w:szCs w:val="20"/>
          <w:u w:val="single"/>
        </w:rPr>
        <w:t>November 19</w:t>
      </w:r>
      <w:r w:rsidR="00CC7546">
        <w:rPr>
          <w:rFonts w:ascii="Arial" w:hAnsi="Arial" w:cs="Arial"/>
          <w:color w:val="2F2F2F"/>
          <w:sz w:val="20"/>
          <w:szCs w:val="20"/>
          <w:u w:val="single"/>
        </w:rPr>
        <w:t>, 2013</w:t>
      </w:r>
    </w:p>
    <w:p w14:paraId="0EDAF441" w14:textId="1BDDDC64" w:rsidR="00CC7546" w:rsidRDefault="00CC7546" w:rsidP="00CC7546">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 xml:space="preserve">The following Northern Trust Indexes will execute their </w:t>
      </w:r>
      <w:r w:rsidR="005017B1">
        <w:rPr>
          <w:rFonts w:ascii="Arial" w:hAnsi="Arial" w:cs="Arial"/>
          <w:color w:val="2F2F2F"/>
          <w:sz w:val="20"/>
          <w:szCs w:val="20"/>
        </w:rPr>
        <w:t xml:space="preserve">quarterly </w:t>
      </w:r>
      <w:r>
        <w:rPr>
          <w:rFonts w:ascii="Arial" w:hAnsi="Arial" w:cs="Arial"/>
          <w:color w:val="2F2F2F"/>
          <w:sz w:val="20"/>
          <w:szCs w:val="20"/>
        </w:rPr>
        <w:t xml:space="preserve">rebalance on </w:t>
      </w:r>
      <w:r w:rsidR="00E35DF0">
        <w:rPr>
          <w:rFonts w:ascii="Arial" w:hAnsi="Arial" w:cs="Arial"/>
          <w:color w:val="2F2F2F"/>
          <w:sz w:val="20"/>
          <w:szCs w:val="20"/>
        </w:rPr>
        <w:t>November 29</w:t>
      </w:r>
      <w:r>
        <w:rPr>
          <w:rFonts w:ascii="Arial" w:hAnsi="Arial" w:cs="Arial"/>
          <w:color w:val="2F2F2F"/>
          <w:sz w:val="20"/>
          <w:szCs w:val="20"/>
        </w:rPr>
        <w:t xml:space="preserve">, 2013, to begin calculating effective </w:t>
      </w:r>
      <w:r w:rsidR="00E35DF0">
        <w:rPr>
          <w:rFonts w:ascii="Arial" w:hAnsi="Arial" w:cs="Arial"/>
          <w:color w:val="2F2F2F"/>
          <w:sz w:val="20"/>
          <w:szCs w:val="20"/>
        </w:rPr>
        <w:t>December</w:t>
      </w:r>
      <w:r>
        <w:rPr>
          <w:rFonts w:ascii="Arial" w:hAnsi="Arial" w:cs="Arial"/>
          <w:color w:val="2F2F2F"/>
          <w:sz w:val="20"/>
          <w:szCs w:val="20"/>
        </w:rPr>
        <w:t>,</w:t>
      </w:r>
      <w:r w:rsidR="00E35DF0">
        <w:rPr>
          <w:rFonts w:ascii="Arial" w:hAnsi="Arial" w:cs="Arial"/>
          <w:color w:val="2F2F2F"/>
          <w:sz w:val="20"/>
          <w:szCs w:val="20"/>
        </w:rPr>
        <w:t xml:space="preserve"> 2</w:t>
      </w:r>
      <w:r>
        <w:rPr>
          <w:rFonts w:ascii="Arial" w:hAnsi="Arial" w:cs="Arial"/>
          <w:color w:val="2F2F2F"/>
          <w:sz w:val="20"/>
          <w:szCs w:val="20"/>
        </w:rPr>
        <w:t xml:space="preserve"> 2013.</w:t>
      </w:r>
    </w:p>
    <w:p w14:paraId="211C7B46" w14:textId="77777777" w:rsidR="00CC7546" w:rsidRDefault="00CC7546" w:rsidP="00CC7546">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Quality Dividend Index </w:t>
      </w:r>
    </w:p>
    <w:p w14:paraId="5CB1F1BD" w14:textId="77777777" w:rsidR="00CC7546" w:rsidRDefault="00CC7546" w:rsidP="00CC7546">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Quality Dividend Dynamic Index </w:t>
      </w:r>
    </w:p>
    <w:p w14:paraId="3193C5AD" w14:textId="77777777" w:rsidR="00CC7546" w:rsidRDefault="00CC7546" w:rsidP="00CC7546">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Northern Trust Quality Dividend Defensive Index</w:t>
      </w:r>
    </w:p>
    <w:p w14:paraId="38F8598B" w14:textId="77777777" w:rsidR="00CC7546" w:rsidRDefault="00CC7546" w:rsidP="00CC7546">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lastRenderedPageBreak/>
        <w:t></w:t>
      </w:r>
      <w:r>
        <w:rPr>
          <w:rFonts w:ascii="Symbol" w:hAnsi="Symbol" w:cs="Symbol"/>
          <w:color w:val="000000"/>
          <w:sz w:val="20"/>
          <w:szCs w:val="20"/>
        </w:rPr>
        <w:tab/>
      </w:r>
      <w:r>
        <w:rPr>
          <w:rFonts w:ascii="Arial" w:hAnsi="Arial" w:cs="Arial"/>
          <w:color w:val="2F2F2F"/>
          <w:sz w:val="20"/>
          <w:szCs w:val="20"/>
        </w:rPr>
        <w:t xml:space="preserve">Northern Trust International Quality Dividend Index </w:t>
      </w:r>
    </w:p>
    <w:p w14:paraId="2A8FF8FF" w14:textId="77777777" w:rsidR="00CC7546" w:rsidRDefault="00CC7546" w:rsidP="00CC7546">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Dynamic Index </w:t>
      </w:r>
    </w:p>
    <w:p w14:paraId="70501DC2" w14:textId="77777777" w:rsidR="00CC7546" w:rsidRDefault="00CC7546" w:rsidP="00CC7546">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Defensive Index </w:t>
      </w:r>
    </w:p>
    <w:p w14:paraId="6EB3DFE0" w14:textId="37D084A6" w:rsidR="00E35DF0" w:rsidRDefault="00E35DF0" w:rsidP="00E35DF0">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Global Quality Real Estate Index </w:t>
      </w:r>
    </w:p>
    <w:p w14:paraId="0166359D" w14:textId="77777777" w:rsidR="00E35DF0" w:rsidRDefault="00E35DF0" w:rsidP="00CC7546">
      <w:pPr>
        <w:tabs>
          <w:tab w:val="left" w:pos="720"/>
        </w:tabs>
        <w:autoSpaceDE w:val="0"/>
        <w:autoSpaceDN w:val="0"/>
        <w:adjustRightInd w:val="0"/>
        <w:spacing w:before="120" w:after="120"/>
        <w:ind w:left="720" w:hanging="360"/>
        <w:rPr>
          <w:rFonts w:ascii="Arial" w:hAnsi="Arial" w:cs="Arial"/>
          <w:color w:val="2F2F2F"/>
          <w:sz w:val="20"/>
          <w:szCs w:val="20"/>
        </w:rPr>
      </w:pPr>
    </w:p>
    <w:p w14:paraId="4C92947C" w14:textId="46CAC3E5" w:rsidR="00CC7546" w:rsidRDefault="00CC7546" w:rsidP="00CC7546">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In addition, an updated daily pro forma holdings file with corresponding constituent weights,  will be made av</w:t>
      </w:r>
      <w:r w:rsidR="00E35DF0">
        <w:rPr>
          <w:rFonts w:ascii="Arial" w:hAnsi="Arial" w:cs="Arial"/>
          <w:color w:val="2F2F2F"/>
          <w:sz w:val="20"/>
          <w:szCs w:val="20"/>
        </w:rPr>
        <w:t>ailable on our website through 11/29</w:t>
      </w:r>
      <w:r>
        <w:rPr>
          <w:rFonts w:ascii="Arial" w:hAnsi="Arial" w:cs="Arial"/>
          <w:color w:val="2F2F2F"/>
          <w:sz w:val="20"/>
          <w:szCs w:val="20"/>
        </w:rPr>
        <w:t xml:space="preserve">/2013.  For more information, please visit:  </w:t>
      </w:r>
    </w:p>
    <w:p w14:paraId="2E574060" w14:textId="77777777" w:rsidR="00CC7546" w:rsidRDefault="000F513B" w:rsidP="00CC7546">
      <w:pPr>
        <w:autoSpaceDE w:val="0"/>
        <w:autoSpaceDN w:val="0"/>
        <w:adjustRightInd w:val="0"/>
        <w:spacing w:before="120" w:after="120"/>
        <w:rPr>
          <w:rFonts w:ascii="Arial" w:hAnsi="Arial" w:cs="Arial"/>
          <w:color w:val="2F2F2F"/>
          <w:sz w:val="20"/>
          <w:szCs w:val="20"/>
        </w:rPr>
      </w:pPr>
      <w:hyperlink r:id="rId77" w:history="1">
        <w:r w:rsidR="00CC7546" w:rsidRPr="009A0383">
          <w:rPr>
            <w:rStyle w:val="Hyperlink"/>
            <w:rFonts w:ascii="Arial" w:hAnsi="Arial" w:cs="Arial"/>
            <w:sz w:val="20"/>
            <w:szCs w:val="20"/>
          </w:rPr>
          <w:t>http://www.northerntrust.com/insights-research/asset-management-research/investment-insights/index-services</w:t>
        </w:r>
      </w:hyperlink>
      <w:r w:rsidR="00CC7546">
        <w:rPr>
          <w:rFonts w:ascii="Arial" w:hAnsi="Arial" w:cs="Arial"/>
          <w:color w:val="2F2F2F"/>
          <w:sz w:val="20"/>
          <w:szCs w:val="20"/>
        </w:rPr>
        <w:t xml:space="preserve"> </w:t>
      </w:r>
    </w:p>
    <w:p w14:paraId="644D68DB" w14:textId="77777777" w:rsidR="00CC7546" w:rsidRDefault="00CC7546" w:rsidP="00CC7546">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 xml:space="preserve">Note:  Pro forma holdings and weights are subject to change based on corporate actions and price movement.  </w:t>
      </w:r>
    </w:p>
    <w:p w14:paraId="4463F688" w14:textId="77777777" w:rsidR="00CC7546" w:rsidRDefault="00CC7546" w:rsidP="00CC7546">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5C76F785" w14:textId="77777777" w:rsidR="00CC7546" w:rsidRDefault="00CC7546" w:rsidP="00B6105E">
      <w:pPr>
        <w:shd w:val="clear" w:color="auto" w:fill="FFFFFF"/>
        <w:spacing w:before="100" w:beforeAutospacing="1" w:after="100" w:afterAutospacing="1"/>
        <w:rPr>
          <w:rFonts w:ascii="Arial" w:hAnsi="Arial" w:cs="Arial"/>
          <w:color w:val="212121"/>
          <w:sz w:val="20"/>
          <w:szCs w:val="20"/>
          <w:u w:val="single"/>
        </w:rPr>
      </w:pPr>
    </w:p>
    <w:p w14:paraId="0B8CF269" w14:textId="3987D830" w:rsidR="00B6105E" w:rsidRDefault="00B6105E" w:rsidP="00B6105E">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November 11, 2013</w:t>
      </w:r>
    </w:p>
    <w:p w14:paraId="14879B0C" w14:textId="70F80717" w:rsidR="003E30C1" w:rsidRDefault="003E30C1" w:rsidP="003E30C1">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November 13, 2013, NYSE Euronext (Ticker Symbol: NYX US) is being delisted and removed from the index listed below, following the acquisition of the company by IntercontinentalExchange Inc:</w:t>
      </w:r>
    </w:p>
    <w:p w14:paraId="73FC14BD" w14:textId="77777777" w:rsidR="003E30C1" w:rsidRDefault="003E30C1" w:rsidP="003E30C1">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44114E9D" w14:textId="77777777" w:rsidR="003E30C1" w:rsidRDefault="003E30C1" w:rsidP="003E30C1">
      <w:pPr>
        <w:numPr>
          <w:ilvl w:val="0"/>
          <w:numId w:val="1"/>
        </w:numPr>
        <w:shd w:val="clear" w:color="auto" w:fill="FFFFFF"/>
        <w:spacing w:before="100" w:beforeAutospacing="1" w:after="100" w:afterAutospacing="1"/>
        <w:rPr>
          <w:rFonts w:ascii="Arial" w:hAnsi="Arial" w:cs="Arial"/>
          <w:color w:val="212121"/>
          <w:sz w:val="20"/>
          <w:szCs w:val="20"/>
        </w:rPr>
      </w:pPr>
      <w:r w:rsidRPr="003E30C1">
        <w:rPr>
          <w:rFonts w:ascii="Arial" w:hAnsi="Arial" w:cs="Arial"/>
          <w:color w:val="2F2F2F"/>
          <w:sz w:val="20"/>
          <w:szCs w:val="20"/>
        </w:rPr>
        <w:t xml:space="preserve">Northern Trust Quality Dividend Index </w:t>
      </w:r>
    </w:p>
    <w:p w14:paraId="1490C207" w14:textId="6701C841" w:rsidR="003E30C1" w:rsidRPr="003E30C1" w:rsidRDefault="003E30C1" w:rsidP="003E30C1">
      <w:pPr>
        <w:numPr>
          <w:ilvl w:val="0"/>
          <w:numId w:val="1"/>
        </w:numPr>
        <w:shd w:val="clear" w:color="auto" w:fill="FFFFFF"/>
        <w:spacing w:before="100" w:beforeAutospacing="1" w:after="100" w:afterAutospacing="1"/>
        <w:rPr>
          <w:rFonts w:ascii="Arial" w:hAnsi="Arial" w:cs="Arial"/>
          <w:color w:val="212121"/>
          <w:sz w:val="20"/>
          <w:szCs w:val="20"/>
        </w:rPr>
      </w:pPr>
      <w:r w:rsidRPr="003E30C1">
        <w:rPr>
          <w:rFonts w:ascii="Arial" w:hAnsi="Arial" w:cs="Arial"/>
          <w:color w:val="2F2F2F"/>
          <w:sz w:val="20"/>
          <w:szCs w:val="20"/>
        </w:rPr>
        <w:t xml:space="preserve">Northern Trust Quality Dividend Dynamic Index </w:t>
      </w:r>
    </w:p>
    <w:p w14:paraId="404A4563" w14:textId="2BA2FCD2" w:rsidR="003E30C1" w:rsidRPr="003E30C1" w:rsidRDefault="003E30C1" w:rsidP="00B6105E">
      <w:pPr>
        <w:numPr>
          <w:ilvl w:val="0"/>
          <w:numId w:val="1"/>
        </w:numPr>
        <w:shd w:val="clear" w:color="auto" w:fill="FFFFFF"/>
        <w:spacing w:before="100" w:beforeAutospacing="1" w:after="100" w:afterAutospacing="1"/>
        <w:rPr>
          <w:rFonts w:ascii="Arial" w:hAnsi="Arial" w:cs="Arial"/>
          <w:color w:val="212121"/>
          <w:sz w:val="20"/>
          <w:szCs w:val="20"/>
        </w:rPr>
      </w:pPr>
      <w:r w:rsidRPr="003E30C1">
        <w:rPr>
          <w:rFonts w:ascii="Arial" w:hAnsi="Arial" w:cs="Arial"/>
          <w:color w:val="2F2F2F"/>
          <w:sz w:val="20"/>
          <w:szCs w:val="20"/>
        </w:rPr>
        <w:t>Northern Trust Quality Dividend D</w:t>
      </w:r>
      <w:r>
        <w:rPr>
          <w:rFonts w:ascii="Arial" w:hAnsi="Arial" w:cs="Arial"/>
          <w:color w:val="2F2F2F"/>
          <w:sz w:val="20"/>
          <w:szCs w:val="20"/>
        </w:rPr>
        <w:t>efensive</w:t>
      </w:r>
      <w:r w:rsidRPr="003E30C1">
        <w:rPr>
          <w:rFonts w:ascii="Arial" w:hAnsi="Arial" w:cs="Arial"/>
          <w:color w:val="2F2F2F"/>
          <w:sz w:val="20"/>
          <w:szCs w:val="20"/>
        </w:rPr>
        <w:t xml:space="preserve"> Index </w:t>
      </w:r>
    </w:p>
    <w:p w14:paraId="7C54B4E3" w14:textId="5C393F19" w:rsidR="003E30C1" w:rsidRDefault="003E30C1" w:rsidP="00B6105E">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November 11, 2013</w:t>
      </w:r>
    </w:p>
    <w:p w14:paraId="393C6130" w14:textId="77777777" w:rsidR="00B6105E" w:rsidRDefault="00B6105E" w:rsidP="00B6105E">
      <w:pPr>
        <w:shd w:val="clear" w:color="auto" w:fill="FFFFFF"/>
        <w:spacing w:before="100" w:beforeAutospacing="1" w:after="100" w:afterAutospacing="1"/>
        <w:rPr>
          <w:rFonts w:ascii="Arial" w:hAnsi="Arial" w:cs="Arial"/>
          <w:color w:val="2F2F2F"/>
          <w:sz w:val="20"/>
          <w:szCs w:val="20"/>
        </w:rPr>
      </w:pPr>
      <w:r w:rsidRPr="00146D34">
        <w:rPr>
          <w:rFonts w:ascii="Arial" w:hAnsi="Arial" w:cs="Arial"/>
          <w:color w:val="2F2F2F"/>
          <w:sz w:val="20"/>
          <w:szCs w:val="20"/>
        </w:rPr>
        <w:t xml:space="preserve">Due to an </w:t>
      </w:r>
      <w:r>
        <w:rPr>
          <w:rFonts w:ascii="Arial" w:hAnsi="Arial" w:cs="Arial"/>
          <w:color w:val="2F2F2F"/>
          <w:sz w:val="20"/>
          <w:szCs w:val="20"/>
        </w:rPr>
        <w:t>calculation</w:t>
      </w:r>
      <w:r w:rsidRPr="00146D34">
        <w:rPr>
          <w:rFonts w:ascii="Arial" w:hAnsi="Arial" w:cs="Arial"/>
          <w:color w:val="2F2F2F"/>
          <w:sz w:val="20"/>
          <w:szCs w:val="20"/>
        </w:rPr>
        <w:t xml:space="preserve"> error made by our index calculation agent, the indexes listed below will have their official daily closing values restated for the period </w:t>
      </w:r>
      <w:r>
        <w:rPr>
          <w:rFonts w:ascii="Arial" w:hAnsi="Arial" w:cs="Arial"/>
          <w:color w:val="2F2F2F"/>
          <w:sz w:val="20"/>
          <w:szCs w:val="20"/>
        </w:rPr>
        <w:t>detailed below</w:t>
      </w:r>
      <w:r w:rsidRPr="00146D34">
        <w:rPr>
          <w:rFonts w:ascii="Arial" w:hAnsi="Arial" w:cs="Arial"/>
          <w:color w:val="2F2F2F"/>
          <w:sz w:val="20"/>
          <w:szCs w:val="20"/>
        </w:rPr>
        <w:t>:</w:t>
      </w:r>
    </w:p>
    <w:p w14:paraId="13992B55" w14:textId="00034932" w:rsidR="00B6105E" w:rsidRDefault="00B6105E" w:rsidP="00B6105E">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A91092">
        <w:rPr>
          <w:rFonts w:ascii="Arial" w:hAnsi="Arial" w:cs="Arial"/>
          <w:color w:val="212121"/>
          <w:sz w:val="20"/>
          <w:szCs w:val="20"/>
        </w:rPr>
        <w:t xml:space="preserve">Northern Trust </w:t>
      </w:r>
      <w:r>
        <w:rPr>
          <w:rFonts w:ascii="Arial" w:hAnsi="Arial" w:cs="Arial"/>
          <w:color w:val="212121"/>
          <w:sz w:val="20"/>
          <w:szCs w:val="20"/>
        </w:rPr>
        <w:t>Global Real Estate Index (NTGRE, NTGRETR, NTGRENTR)</w:t>
      </w:r>
    </w:p>
    <w:p w14:paraId="08D31D76" w14:textId="191BA735" w:rsidR="00B6105E" w:rsidRDefault="00B6105E" w:rsidP="00B6105E">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146D34">
        <w:rPr>
          <w:rFonts w:ascii="Arial" w:hAnsi="Arial" w:cs="Arial"/>
          <w:color w:val="212121"/>
          <w:sz w:val="20"/>
          <w:szCs w:val="20"/>
        </w:rPr>
        <w:t xml:space="preserve">Northern Trust </w:t>
      </w:r>
      <w:r>
        <w:rPr>
          <w:rFonts w:ascii="Arial" w:hAnsi="Arial" w:cs="Arial"/>
          <w:color w:val="212121"/>
          <w:sz w:val="20"/>
          <w:szCs w:val="20"/>
        </w:rPr>
        <w:t>Global Quality Real Estate Net Total Return Index (NTGQRE, NTGQRETR, NTGQRENTR)</w:t>
      </w:r>
    </w:p>
    <w:p w14:paraId="28B2F245" w14:textId="54EA5DE4" w:rsidR="00B6105E" w:rsidRPr="00B6105E" w:rsidRDefault="00B6105E" w:rsidP="00B6105E">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B6105E">
        <w:rPr>
          <w:rFonts w:ascii="Arial" w:hAnsi="Arial" w:cs="Arial"/>
          <w:color w:val="2F2F2F"/>
          <w:sz w:val="20"/>
          <w:szCs w:val="20"/>
        </w:rPr>
        <w:t xml:space="preserve">Northern Trust International Quality Dividend Index </w:t>
      </w:r>
      <w:r>
        <w:rPr>
          <w:rFonts w:ascii="Arial" w:hAnsi="Arial" w:cs="Arial"/>
          <w:color w:val="2F2F2F"/>
          <w:sz w:val="20"/>
          <w:szCs w:val="20"/>
        </w:rPr>
        <w:t>(NTIQD, NTIQDTR, NTIQDNTR)</w:t>
      </w:r>
    </w:p>
    <w:p w14:paraId="2455A0A6" w14:textId="3E20E002" w:rsidR="00B6105E" w:rsidRPr="00B6105E" w:rsidRDefault="00B6105E" w:rsidP="00B6105E">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B6105E">
        <w:rPr>
          <w:rFonts w:ascii="Arial" w:hAnsi="Arial" w:cs="Arial"/>
          <w:color w:val="2F2F2F"/>
          <w:sz w:val="20"/>
          <w:szCs w:val="20"/>
        </w:rPr>
        <w:t xml:space="preserve">Northern Trust International Quality Dividend Dynamic Index </w:t>
      </w:r>
      <w:r>
        <w:rPr>
          <w:rFonts w:ascii="Arial" w:hAnsi="Arial" w:cs="Arial"/>
          <w:color w:val="2F2F2F"/>
          <w:sz w:val="20"/>
          <w:szCs w:val="20"/>
        </w:rPr>
        <w:t>(NTIQDDY, NTIQDDYTR, NTIQDDYNTR)</w:t>
      </w:r>
    </w:p>
    <w:p w14:paraId="27836670" w14:textId="77777777" w:rsidR="00B6105E" w:rsidRPr="00B6105E" w:rsidRDefault="00B6105E" w:rsidP="00B6105E">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B6105E">
        <w:rPr>
          <w:rFonts w:ascii="Arial" w:hAnsi="Arial" w:cs="Arial"/>
          <w:color w:val="2F2F2F"/>
          <w:sz w:val="20"/>
          <w:szCs w:val="20"/>
        </w:rPr>
        <w:t>Northern Trust International Quality Dividend D</w:t>
      </w:r>
      <w:r>
        <w:rPr>
          <w:rFonts w:ascii="Arial" w:hAnsi="Arial" w:cs="Arial"/>
          <w:color w:val="2F2F2F"/>
          <w:sz w:val="20"/>
          <w:szCs w:val="20"/>
        </w:rPr>
        <w:t>efensive</w:t>
      </w:r>
      <w:r w:rsidRPr="00B6105E">
        <w:rPr>
          <w:rFonts w:ascii="Arial" w:hAnsi="Arial" w:cs="Arial"/>
          <w:color w:val="2F2F2F"/>
          <w:sz w:val="20"/>
          <w:szCs w:val="20"/>
        </w:rPr>
        <w:t xml:space="preserve"> Index </w:t>
      </w:r>
      <w:r>
        <w:rPr>
          <w:rFonts w:ascii="Arial" w:hAnsi="Arial" w:cs="Arial"/>
          <w:color w:val="2F2F2F"/>
          <w:sz w:val="20"/>
          <w:szCs w:val="20"/>
        </w:rPr>
        <w:t>(NTIQDDF, NTIQDDFTR, NTIQDDFNTR)</w:t>
      </w:r>
    </w:p>
    <w:p w14:paraId="65123342" w14:textId="21F5820F" w:rsidR="00B6105E" w:rsidRDefault="00B6105E" w:rsidP="00B6105E">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B6105E">
        <w:rPr>
          <w:rFonts w:ascii="Arial" w:hAnsi="Arial" w:cs="Arial"/>
          <w:color w:val="212121"/>
          <w:sz w:val="20"/>
          <w:szCs w:val="20"/>
        </w:rPr>
        <w:t>Northern Trust International Large Cap Index</w:t>
      </w:r>
      <w:r>
        <w:rPr>
          <w:rFonts w:ascii="Arial" w:hAnsi="Arial" w:cs="Arial"/>
          <w:color w:val="212121"/>
          <w:sz w:val="20"/>
          <w:szCs w:val="20"/>
        </w:rPr>
        <w:t xml:space="preserve"> (NTILC, NTILCTR, NTILCNTR)</w:t>
      </w:r>
    </w:p>
    <w:p w14:paraId="64D0E41A" w14:textId="063EBA0F" w:rsidR="00356ABC" w:rsidRPr="00356ABC" w:rsidRDefault="00356ABC" w:rsidP="00356ABC">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B6105E">
        <w:rPr>
          <w:rFonts w:ascii="Arial" w:hAnsi="Arial" w:cs="Arial"/>
          <w:color w:val="212121"/>
          <w:sz w:val="20"/>
          <w:szCs w:val="20"/>
        </w:rPr>
        <w:t xml:space="preserve">Northern Trust </w:t>
      </w:r>
      <w:r>
        <w:rPr>
          <w:rFonts w:ascii="Arial" w:hAnsi="Arial" w:cs="Arial"/>
          <w:color w:val="212121"/>
          <w:sz w:val="20"/>
          <w:szCs w:val="20"/>
        </w:rPr>
        <w:t>Global</w:t>
      </w:r>
      <w:r w:rsidRPr="00B6105E">
        <w:rPr>
          <w:rFonts w:ascii="Arial" w:hAnsi="Arial" w:cs="Arial"/>
          <w:color w:val="212121"/>
          <w:sz w:val="20"/>
          <w:szCs w:val="20"/>
        </w:rPr>
        <w:t xml:space="preserve"> Index</w:t>
      </w:r>
      <w:r>
        <w:rPr>
          <w:rFonts w:ascii="Arial" w:hAnsi="Arial" w:cs="Arial"/>
          <w:color w:val="212121"/>
          <w:sz w:val="20"/>
          <w:szCs w:val="20"/>
        </w:rPr>
        <w:t xml:space="preserve"> (NTGBL, NTGBLTR, NTGBLNTR)</w:t>
      </w:r>
    </w:p>
    <w:p w14:paraId="172BE6B9" w14:textId="77777777" w:rsidR="00B6105E" w:rsidRDefault="00B6105E" w:rsidP="00B6105E">
      <w:pPr>
        <w:pStyle w:val="ListParagraph"/>
        <w:shd w:val="clear" w:color="auto" w:fill="FFFFFF"/>
        <w:spacing w:before="100" w:beforeAutospacing="1" w:after="100" w:afterAutospacing="1"/>
        <w:ind w:left="0"/>
        <w:rPr>
          <w:rFonts w:ascii="Arial" w:hAnsi="Arial" w:cs="Arial"/>
          <w:color w:val="2F2F2F"/>
          <w:sz w:val="20"/>
          <w:szCs w:val="20"/>
        </w:rPr>
      </w:pPr>
    </w:p>
    <w:p w14:paraId="103332AE" w14:textId="77777777" w:rsidR="00B6105E" w:rsidRDefault="00B6105E" w:rsidP="00B6105E">
      <w:pPr>
        <w:pStyle w:val="ListParagraph"/>
        <w:shd w:val="clear" w:color="auto" w:fill="FFFFFF"/>
        <w:spacing w:before="100" w:beforeAutospacing="1" w:after="100" w:afterAutospacing="1"/>
        <w:ind w:left="0"/>
        <w:rPr>
          <w:rFonts w:ascii="Arial" w:hAnsi="Arial" w:cs="Arial"/>
          <w:color w:val="2F2F2F"/>
          <w:sz w:val="20"/>
          <w:szCs w:val="20"/>
        </w:rPr>
      </w:pPr>
      <w:r>
        <w:rPr>
          <w:rFonts w:ascii="Arial" w:hAnsi="Arial" w:cs="Arial"/>
          <w:color w:val="2F2F2F"/>
          <w:sz w:val="20"/>
          <w:szCs w:val="20"/>
        </w:rPr>
        <w:t>Restated official closing values for each index are now as follows:</w:t>
      </w:r>
    </w:p>
    <w:tbl>
      <w:tblPr>
        <w:tblW w:w="7260" w:type="dxa"/>
        <w:jc w:val="center"/>
        <w:tblInd w:w="93" w:type="dxa"/>
        <w:tblLook w:val="04A0" w:firstRow="1" w:lastRow="0" w:firstColumn="1" w:lastColumn="0" w:noHBand="0" w:noVBand="1"/>
      </w:tblPr>
      <w:tblGrid>
        <w:gridCol w:w="1140"/>
        <w:gridCol w:w="2040"/>
        <w:gridCol w:w="2040"/>
        <w:gridCol w:w="2040"/>
      </w:tblGrid>
      <w:tr w:rsidR="00356ABC" w14:paraId="016DB9C8" w14:textId="77777777" w:rsidTr="00356ABC">
        <w:trPr>
          <w:trHeight w:val="825"/>
          <w:jc w:val="center"/>
        </w:trPr>
        <w:tc>
          <w:tcPr>
            <w:tcW w:w="114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76E38688" w14:textId="77777777" w:rsidR="00356ABC" w:rsidRPr="00356ABC" w:rsidRDefault="00356ABC">
            <w:pPr>
              <w:jc w:val="center"/>
              <w:rPr>
                <w:rFonts w:ascii="Trebuchet MS" w:hAnsi="Trebuchet MS" w:cs="Calibri"/>
                <w:bCs/>
                <w:color w:val="000000"/>
                <w:sz w:val="16"/>
                <w:szCs w:val="16"/>
              </w:rPr>
            </w:pPr>
            <w:r w:rsidRPr="00356ABC">
              <w:rPr>
                <w:rFonts w:ascii="Trebuchet MS" w:hAnsi="Trebuchet MS" w:cs="Calibri"/>
                <w:bCs/>
                <w:color w:val="000000"/>
                <w:sz w:val="16"/>
                <w:szCs w:val="16"/>
              </w:rPr>
              <w:t>Date</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11ACF802" w14:textId="77777777" w:rsidR="00356ABC" w:rsidRDefault="00356ABC">
            <w:pPr>
              <w:jc w:val="center"/>
              <w:rPr>
                <w:rFonts w:ascii="Trebuchet MS" w:hAnsi="Trebuchet MS" w:cs="Calibri"/>
                <w:b/>
                <w:bCs/>
                <w:color w:val="000000"/>
                <w:sz w:val="16"/>
                <w:szCs w:val="16"/>
              </w:rPr>
            </w:pPr>
            <w:r>
              <w:rPr>
                <w:rFonts w:ascii="Trebuchet MS" w:hAnsi="Trebuchet MS" w:cs="Calibri"/>
                <w:b/>
                <w:bCs/>
                <w:color w:val="000000"/>
                <w:sz w:val="16"/>
                <w:szCs w:val="16"/>
              </w:rPr>
              <w:t>NTGRE (Northern Trust Global Real Estate Index)</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33B32E15" w14:textId="77777777" w:rsidR="00356ABC" w:rsidRDefault="00356ABC">
            <w:pPr>
              <w:jc w:val="center"/>
              <w:rPr>
                <w:rFonts w:ascii="Trebuchet MS" w:hAnsi="Trebuchet MS" w:cs="Calibri"/>
                <w:b/>
                <w:bCs/>
                <w:color w:val="000000"/>
                <w:sz w:val="16"/>
                <w:szCs w:val="16"/>
              </w:rPr>
            </w:pPr>
            <w:r>
              <w:rPr>
                <w:rFonts w:ascii="Trebuchet MS" w:hAnsi="Trebuchet MS" w:cs="Calibri"/>
                <w:b/>
                <w:bCs/>
                <w:color w:val="000000"/>
                <w:sz w:val="16"/>
                <w:szCs w:val="16"/>
              </w:rPr>
              <w:t>NTGRETR (Northern Trust Global Real Estate Total Return Index)</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7BFBAECC" w14:textId="77777777" w:rsidR="00356ABC" w:rsidRDefault="00356ABC">
            <w:pPr>
              <w:jc w:val="center"/>
              <w:rPr>
                <w:rFonts w:ascii="Trebuchet MS" w:hAnsi="Trebuchet MS" w:cs="Calibri"/>
                <w:b/>
                <w:bCs/>
                <w:color w:val="000000"/>
                <w:sz w:val="16"/>
                <w:szCs w:val="16"/>
              </w:rPr>
            </w:pPr>
            <w:r>
              <w:rPr>
                <w:rFonts w:ascii="Trebuchet MS" w:hAnsi="Trebuchet MS" w:cs="Calibri"/>
                <w:b/>
                <w:bCs/>
                <w:color w:val="000000"/>
                <w:sz w:val="16"/>
                <w:szCs w:val="16"/>
              </w:rPr>
              <w:t>NTGRENTR (Northern Trust Global Real Estate Net Total Return Index)</w:t>
            </w:r>
          </w:p>
        </w:tc>
      </w:tr>
      <w:tr w:rsidR="00356ABC" w14:paraId="56B093DB"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697CCFE5"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lastRenderedPageBreak/>
              <w:t>11/4/2013</w:t>
            </w:r>
          </w:p>
        </w:tc>
        <w:tc>
          <w:tcPr>
            <w:tcW w:w="2040" w:type="dxa"/>
            <w:tcBorders>
              <w:top w:val="nil"/>
              <w:left w:val="nil"/>
              <w:bottom w:val="single" w:sz="8" w:space="0" w:color="auto"/>
              <w:right w:val="single" w:sz="8" w:space="0" w:color="auto"/>
            </w:tcBorders>
            <w:shd w:val="clear" w:color="auto" w:fill="auto"/>
            <w:noWrap/>
            <w:vAlign w:val="center"/>
            <w:hideMark/>
          </w:tcPr>
          <w:p w14:paraId="744084C4"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1014.35</w:t>
            </w:r>
          </w:p>
        </w:tc>
        <w:tc>
          <w:tcPr>
            <w:tcW w:w="2040" w:type="dxa"/>
            <w:tcBorders>
              <w:top w:val="nil"/>
              <w:left w:val="nil"/>
              <w:bottom w:val="single" w:sz="8" w:space="0" w:color="auto"/>
              <w:right w:val="single" w:sz="8" w:space="0" w:color="auto"/>
            </w:tcBorders>
            <w:shd w:val="clear" w:color="auto" w:fill="auto"/>
            <w:noWrap/>
            <w:vAlign w:val="center"/>
            <w:hideMark/>
          </w:tcPr>
          <w:p w14:paraId="6A32532E"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1015.52</w:t>
            </w:r>
          </w:p>
        </w:tc>
        <w:tc>
          <w:tcPr>
            <w:tcW w:w="2040" w:type="dxa"/>
            <w:tcBorders>
              <w:top w:val="nil"/>
              <w:left w:val="nil"/>
              <w:bottom w:val="single" w:sz="8" w:space="0" w:color="auto"/>
              <w:right w:val="single" w:sz="8" w:space="0" w:color="auto"/>
            </w:tcBorders>
            <w:shd w:val="clear" w:color="auto" w:fill="auto"/>
            <w:noWrap/>
            <w:vAlign w:val="center"/>
            <w:hideMark/>
          </w:tcPr>
          <w:p w14:paraId="27ADEED8"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1015.35</w:t>
            </w:r>
          </w:p>
        </w:tc>
      </w:tr>
      <w:tr w:rsidR="00356ABC" w14:paraId="129F162C"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4F252C06"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11/5/2013</w:t>
            </w:r>
          </w:p>
        </w:tc>
        <w:tc>
          <w:tcPr>
            <w:tcW w:w="2040" w:type="dxa"/>
            <w:tcBorders>
              <w:top w:val="nil"/>
              <w:left w:val="nil"/>
              <w:bottom w:val="single" w:sz="8" w:space="0" w:color="auto"/>
              <w:right w:val="single" w:sz="8" w:space="0" w:color="auto"/>
            </w:tcBorders>
            <w:shd w:val="clear" w:color="auto" w:fill="auto"/>
            <w:noWrap/>
            <w:vAlign w:val="center"/>
            <w:hideMark/>
          </w:tcPr>
          <w:p w14:paraId="6016B87F"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1005.19</w:t>
            </w:r>
          </w:p>
        </w:tc>
        <w:tc>
          <w:tcPr>
            <w:tcW w:w="2040" w:type="dxa"/>
            <w:tcBorders>
              <w:top w:val="nil"/>
              <w:left w:val="nil"/>
              <w:bottom w:val="single" w:sz="8" w:space="0" w:color="auto"/>
              <w:right w:val="single" w:sz="8" w:space="0" w:color="auto"/>
            </w:tcBorders>
            <w:shd w:val="clear" w:color="auto" w:fill="auto"/>
            <w:noWrap/>
            <w:vAlign w:val="center"/>
            <w:hideMark/>
          </w:tcPr>
          <w:p w14:paraId="62B0C391"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1006.37</w:t>
            </w:r>
          </w:p>
        </w:tc>
        <w:tc>
          <w:tcPr>
            <w:tcW w:w="2040" w:type="dxa"/>
            <w:tcBorders>
              <w:top w:val="nil"/>
              <w:left w:val="nil"/>
              <w:bottom w:val="single" w:sz="8" w:space="0" w:color="auto"/>
              <w:right w:val="single" w:sz="8" w:space="0" w:color="auto"/>
            </w:tcBorders>
            <w:shd w:val="clear" w:color="auto" w:fill="auto"/>
            <w:noWrap/>
            <w:vAlign w:val="center"/>
            <w:hideMark/>
          </w:tcPr>
          <w:p w14:paraId="324B6CF1"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1006.20</w:t>
            </w:r>
          </w:p>
        </w:tc>
      </w:tr>
      <w:tr w:rsidR="00356ABC" w14:paraId="78F074F5"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7C22476F"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11/6/2013</w:t>
            </w:r>
          </w:p>
        </w:tc>
        <w:tc>
          <w:tcPr>
            <w:tcW w:w="2040" w:type="dxa"/>
            <w:tcBorders>
              <w:top w:val="nil"/>
              <w:left w:val="nil"/>
              <w:bottom w:val="single" w:sz="8" w:space="0" w:color="auto"/>
              <w:right w:val="single" w:sz="8" w:space="0" w:color="auto"/>
            </w:tcBorders>
            <w:shd w:val="clear" w:color="auto" w:fill="auto"/>
            <w:noWrap/>
            <w:vAlign w:val="center"/>
            <w:hideMark/>
          </w:tcPr>
          <w:p w14:paraId="4A1B6908"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1004.13</w:t>
            </w:r>
          </w:p>
        </w:tc>
        <w:tc>
          <w:tcPr>
            <w:tcW w:w="2040" w:type="dxa"/>
            <w:tcBorders>
              <w:top w:val="nil"/>
              <w:left w:val="nil"/>
              <w:bottom w:val="single" w:sz="8" w:space="0" w:color="auto"/>
              <w:right w:val="single" w:sz="8" w:space="0" w:color="auto"/>
            </w:tcBorders>
            <w:shd w:val="clear" w:color="auto" w:fill="auto"/>
            <w:noWrap/>
            <w:vAlign w:val="center"/>
            <w:hideMark/>
          </w:tcPr>
          <w:p w14:paraId="18992D8D"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1005.46</w:t>
            </w:r>
          </w:p>
        </w:tc>
        <w:tc>
          <w:tcPr>
            <w:tcW w:w="2040" w:type="dxa"/>
            <w:tcBorders>
              <w:top w:val="nil"/>
              <w:left w:val="nil"/>
              <w:bottom w:val="single" w:sz="8" w:space="0" w:color="auto"/>
              <w:right w:val="single" w:sz="8" w:space="0" w:color="auto"/>
            </w:tcBorders>
            <w:shd w:val="clear" w:color="auto" w:fill="auto"/>
            <w:noWrap/>
            <w:vAlign w:val="center"/>
            <w:hideMark/>
          </w:tcPr>
          <w:p w14:paraId="4775454D"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1005.26</w:t>
            </w:r>
          </w:p>
        </w:tc>
      </w:tr>
      <w:tr w:rsidR="00356ABC" w14:paraId="2FED5F62"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3BC3E0FA"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11/7/2013</w:t>
            </w:r>
          </w:p>
        </w:tc>
        <w:tc>
          <w:tcPr>
            <w:tcW w:w="2040" w:type="dxa"/>
            <w:tcBorders>
              <w:top w:val="nil"/>
              <w:left w:val="nil"/>
              <w:bottom w:val="single" w:sz="8" w:space="0" w:color="auto"/>
              <w:right w:val="single" w:sz="8" w:space="0" w:color="auto"/>
            </w:tcBorders>
            <w:shd w:val="clear" w:color="auto" w:fill="auto"/>
            <w:noWrap/>
            <w:vAlign w:val="center"/>
            <w:hideMark/>
          </w:tcPr>
          <w:p w14:paraId="649AA7F7"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993.40</w:t>
            </w:r>
          </w:p>
        </w:tc>
        <w:tc>
          <w:tcPr>
            <w:tcW w:w="2040" w:type="dxa"/>
            <w:tcBorders>
              <w:top w:val="nil"/>
              <w:left w:val="nil"/>
              <w:bottom w:val="single" w:sz="8" w:space="0" w:color="auto"/>
              <w:right w:val="single" w:sz="8" w:space="0" w:color="auto"/>
            </w:tcBorders>
            <w:shd w:val="clear" w:color="auto" w:fill="auto"/>
            <w:noWrap/>
            <w:vAlign w:val="center"/>
            <w:hideMark/>
          </w:tcPr>
          <w:p w14:paraId="1C2AA412"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995.14</w:t>
            </w:r>
          </w:p>
        </w:tc>
        <w:tc>
          <w:tcPr>
            <w:tcW w:w="2040" w:type="dxa"/>
            <w:tcBorders>
              <w:top w:val="nil"/>
              <w:left w:val="nil"/>
              <w:bottom w:val="single" w:sz="8" w:space="0" w:color="auto"/>
              <w:right w:val="single" w:sz="8" w:space="0" w:color="auto"/>
            </w:tcBorders>
            <w:shd w:val="clear" w:color="auto" w:fill="auto"/>
            <w:noWrap/>
            <w:vAlign w:val="center"/>
            <w:hideMark/>
          </w:tcPr>
          <w:p w14:paraId="2AE50B40"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994.88</w:t>
            </w:r>
          </w:p>
        </w:tc>
      </w:tr>
      <w:tr w:rsidR="00356ABC" w14:paraId="100B562A"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4070F0DE"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11/8/2013</w:t>
            </w:r>
          </w:p>
        </w:tc>
        <w:tc>
          <w:tcPr>
            <w:tcW w:w="2040" w:type="dxa"/>
            <w:tcBorders>
              <w:top w:val="nil"/>
              <w:left w:val="nil"/>
              <w:bottom w:val="single" w:sz="8" w:space="0" w:color="auto"/>
              <w:right w:val="single" w:sz="8" w:space="0" w:color="auto"/>
            </w:tcBorders>
            <w:shd w:val="clear" w:color="auto" w:fill="auto"/>
            <w:noWrap/>
            <w:vAlign w:val="center"/>
            <w:hideMark/>
          </w:tcPr>
          <w:p w14:paraId="47D54C50"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985.64</w:t>
            </w:r>
          </w:p>
        </w:tc>
        <w:tc>
          <w:tcPr>
            <w:tcW w:w="2040" w:type="dxa"/>
            <w:tcBorders>
              <w:top w:val="nil"/>
              <w:left w:val="nil"/>
              <w:bottom w:val="single" w:sz="8" w:space="0" w:color="auto"/>
              <w:right w:val="single" w:sz="8" w:space="0" w:color="auto"/>
            </w:tcBorders>
            <w:shd w:val="clear" w:color="auto" w:fill="auto"/>
            <w:noWrap/>
            <w:vAlign w:val="center"/>
            <w:hideMark/>
          </w:tcPr>
          <w:p w14:paraId="5CDD86D5"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987.43</w:t>
            </w:r>
          </w:p>
        </w:tc>
        <w:tc>
          <w:tcPr>
            <w:tcW w:w="2040" w:type="dxa"/>
            <w:tcBorders>
              <w:top w:val="nil"/>
              <w:left w:val="nil"/>
              <w:bottom w:val="single" w:sz="8" w:space="0" w:color="auto"/>
              <w:right w:val="single" w:sz="8" w:space="0" w:color="auto"/>
            </w:tcBorders>
            <w:shd w:val="clear" w:color="auto" w:fill="auto"/>
            <w:noWrap/>
            <w:vAlign w:val="center"/>
            <w:hideMark/>
          </w:tcPr>
          <w:p w14:paraId="398A7731"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987.17</w:t>
            </w:r>
          </w:p>
        </w:tc>
      </w:tr>
      <w:tr w:rsidR="00356ABC" w14:paraId="3F5990FA"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1DF5480D"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11/11/2013</w:t>
            </w:r>
          </w:p>
        </w:tc>
        <w:tc>
          <w:tcPr>
            <w:tcW w:w="2040" w:type="dxa"/>
            <w:tcBorders>
              <w:top w:val="nil"/>
              <w:left w:val="nil"/>
              <w:bottom w:val="single" w:sz="8" w:space="0" w:color="auto"/>
              <w:right w:val="single" w:sz="8" w:space="0" w:color="auto"/>
            </w:tcBorders>
            <w:shd w:val="clear" w:color="auto" w:fill="auto"/>
            <w:noWrap/>
            <w:vAlign w:val="center"/>
            <w:hideMark/>
          </w:tcPr>
          <w:p w14:paraId="65D9D670"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985.81</w:t>
            </w:r>
          </w:p>
        </w:tc>
        <w:tc>
          <w:tcPr>
            <w:tcW w:w="2040" w:type="dxa"/>
            <w:tcBorders>
              <w:top w:val="nil"/>
              <w:left w:val="nil"/>
              <w:bottom w:val="single" w:sz="8" w:space="0" w:color="auto"/>
              <w:right w:val="single" w:sz="8" w:space="0" w:color="auto"/>
            </w:tcBorders>
            <w:shd w:val="clear" w:color="auto" w:fill="auto"/>
            <w:noWrap/>
            <w:vAlign w:val="center"/>
            <w:hideMark/>
          </w:tcPr>
          <w:p w14:paraId="71047DF8"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987.61</w:t>
            </w:r>
          </w:p>
        </w:tc>
        <w:tc>
          <w:tcPr>
            <w:tcW w:w="2040" w:type="dxa"/>
            <w:tcBorders>
              <w:top w:val="nil"/>
              <w:left w:val="nil"/>
              <w:bottom w:val="single" w:sz="8" w:space="0" w:color="auto"/>
              <w:right w:val="single" w:sz="8" w:space="0" w:color="auto"/>
            </w:tcBorders>
            <w:shd w:val="clear" w:color="auto" w:fill="auto"/>
            <w:noWrap/>
            <w:vAlign w:val="center"/>
            <w:hideMark/>
          </w:tcPr>
          <w:p w14:paraId="546199E4"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987.34</w:t>
            </w:r>
          </w:p>
        </w:tc>
      </w:tr>
      <w:tr w:rsidR="00356ABC" w14:paraId="5F0C7B2A" w14:textId="77777777" w:rsidTr="00356ABC">
        <w:trPr>
          <w:trHeight w:val="315"/>
          <w:jc w:val="center"/>
        </w:trPr>
        <w:tc>
          <w:tcPr>
            <w:tcW w:w="1140" w:type="dxa"/>
            <w:tcBorders>
              <w:top w:val="nil"/>
              <w:left w:val="nil"/>
              <w:bottom w:val="nil"/>
              <w:right w:val="nil"/>
            </w:tcBorders>
            <w:shd w:val="clear" w:color="000000" w:fill="FFFFFF"/>
            <w:noWrap/>
            <w:vAlign w:val="center"/>
            <w:hideMark/>
          </w:tcPr>
          <w:p w14:paraId="6A1B95CB"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 </w:t>
            </w:r>
          </w:p>
        </w:tc>
        <w:tc>
          <w:tcPr>
            <w:tcW w:w="2040" w:type="dxa"/>
            <w:tcBorders>
              <w:top w:val="nil"/>
              <w:left w:val="nil"/>
              <w:bottom w:val="nil"/>
              <w:right w:val="nil"/>
            </w:tcBorders>
            <w:shd w:val="clear" w:color="000000" w:fill="FFFFFF"/>
            <w:noWrap/>
            <w:vAlign w:val="center"/>
            <w:hideMark/>
          </w:tcPr>
          <w:p w14:paraId="3F4E77D2"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 </w:t>
            </w:r>
          </w:p>
        </w:tc>
        <w:tc>
          <w:tcPr>
            <w:tcW w:w="2040" w:type="dxa"/>
            <w:tcBorders>
              <w:top w:val="nil"/>
              <w:left w:val="nil"/>
              <w:bottom w:val="nil"/>
              <w:right w:val="nil"/>
            </w:tcBorders>
            <w:shd w:val="clear" w:color="000000" w:fill="FFFFFF"/>
            <w:noWrap/>
            <w:vAlign w:val="center"/>
            <w:hideMark/>
          </w:tcPr>
          <w:p w14:paraId="40577C6B"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 </w:t>
            </w:r>
          </w:p>
        </w:tc>
        <w:tc>
          <w:tcPr>
            <w:tcW w:w="2040" w:type="dxa"/>
            <w:tcBorders>
              <w:top w:val="nil"/>
              <w:left w:val="nil"/>
              <w:bottom w:val="nil"/>
              <w:right w:val="nil"/>
            </w:tcBorders>
            <w:shd w:val="clear" w:color="000000" w:fill="FFFFFF"/>
            <w:noWrap/>
            <w:vAlign w:val="center"/>
            <w:hideMark/>
          </w:tcPr>
          <w:p w14:paraId="774CF97F"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 </w:t>
            </w:r>
          </w:p>
        </w:tc>
      </w:tr>
      <w:tr w:rsidR="00356ABC" w14:paraId="1C844E43" w14:textId="77777777" w:rsidTr="00356ABC">
        <w:trPr>
          <w:trHeight w:val="1095"/>
          <w:jc w:val="center"/>
        </w:trPr>
        <w:tc>
          <w:tcPr>
            <w:tcW w:w="114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7CDDE806" w14:textId="77777777" w:rsidR="00356ABC" w:rsidRPr="00356ABC" w:rsidRDefault="00356ABC">
            <w:pPr>
              <w:jc w:val="center"/>
              <w:rPr>
                <w:rFonts w:ascii="Trebuchet MS" w:hAnsi="Trebuchet MS" w:cs="Calibri"/>
                <w:bCs/>
                <w:color w:val="000000"/>
                <w:sz w:val="16"/>
                <w:szCs w:val="16"/>
              </w:rPr>
            </w:pPr>
            <w:r w:rsidRPr="00356ABC">
              <w:rPr>
                <w:rFonts w:ascii="Trebuchet MS" w:hAnsi="Trebuchet MS" w:cs="Calibri"/>
                <w:bCs/>
                <w:color w:val="000000"/>
                <w:sz w:val="16"/>
                <w:szCs w:val="16"/>
              </w:rPr>
              <w:t>Date</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681B325A" w14:textId="77777777" w:rsidR="00356ABC" w:rsidRDefault="00356ABC">
            <w:pPr>
              <w:jc w:val="center"/>
              <w:rPr>
                <w:rFonts w:ascii="Trebuchet MS" w:hAnsi="Trebuchet MS" w:cs="Calibri"/>
                <w:b/>
                <w:bCs/>
                <w:color w:val="000000"/>
                <w:sz w:val="16"/>
                <w:szCs w:val="16"/>
              </w:rPr>
            </w:pPr>
            <w:r>
              <w:rPr>
                <w:rFonts w:ascii="Trebuchet MS" w:hAnsi="Trebuchet MS" w:cs="Calibri"/>
                <w:b/>
                <w:bCs/>
                <w:color w:val="000000"/>
                <w:sz w:val="16"/>
                <w:szCs w:val="16"/>
              </w:rPr>
              <w:t>NTGQRE (Northern Trust Global Quality Real Estate Index)</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7667906B" w14:textId="77777777" w:rsidR="00356ABC" w:rsidRDefault="00356ABC">
            <w:pPr>
              <w:jc w:val="center"/>
              <w:rPr>
                <w:rFonts w:ascii="Trebuchet MS" w:hAnsi="Trebuchet MS" w:cs="Calibri"/>
                <w:b/>
                <w:bCs/>
                <w:color w:val="000000"/>
                <w:sz w:val="16"/>
                <w:szCs w:val="16"/>
              </w:rPr>
            </w:pPr>
            <w:r>
              <w:rPr>
                <w:rFonts w:ascii="Trebuchet MS" w:hAnsi="Trebuchet MS" w:cs="Calibri"/>
                <w:b/>
                <w:bCs/>
                <w:color w:val="000000"/>
                <w:sz w:val="16"/>
                <w:szCs w:val="16"/>
              </w:rPr>
              <w:t>NTGQRETR (Northern Trust Global Quality Real Estate Total Return Index)</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7E1C3E05" w14:textId="77777777" w:rsidR="00356ABC" w:rsidRDefault="00356ABC">
            <w:pPr>
              <w:jc w:val="center"/>
              <w:rPr>
                <w:rFonts w:ascii="Trebuchet MS" w:hAnsi="Trebuchet MS" w:cs="Calibri"/>
                <w:b/>
                <w:bCs/>
                <w:color w:val="000000"/>
                <w:sz w:val="16"/>
                <w:szCs w:val="16"/>
              </w:rPr>
            </w:pPr>
            <w:r>
              <w:rPr>
                <w:rFonts w:ascii="Trebuchet MS" w:hAnsi="Trebuchet MS" w:cs="Calibri"/>
                <w:b/>
                <w:bCs/>
                <w:color w:val="000000"/>
                <w:sz w:val="16"/>
                <w:szCs w:val="16"/>
              </w:rPr>
              <w:t>NTGQRENTR (Northern Trust Global Quality Real Estate Net Total Return Index)</w:t>
            </w:r>
          </w:p>
        </w:tc>
      </w:tr>
      <w:tr w:rsidR="00356ABC" w14:paraId="66340AB6"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1ABB3157"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11/4/2013</w:t>
            </w:r>
          </w:p>
        </w:tc>
        <w:tc>
          <w:tcPr>
            <w:tcW w:w="2040" w:type="dxa"/>
            <w:tcBorders>
              <w:top w:val="nil"/>
              <w:left w:val="nil"/>
              <w:bottom w:val="single" w:sz="8" w:space="0" w:color="auto"/>
              <w:right w:val="single" w:sz="8" w:space="0" w:color="auto"/>
            </w:tcBorders>
            <w:shd w:val="clear" w:color="auto" w:fill="auto"/>
            <w:noWrap/>
            <w:vAlign w:val="center"/>
            <w:hideMark/>
          </w:tcPr>
          <w:p w14:paraId="1A6097A5"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1012.32</w:t>
            </w:r>
          </w:p>
        </w:tc>
        <w:tc>
          <w:tcPr>
            <w:tcW w:w="2040" w:type="dxa"/>
            <w:tcBorders>
              <w:top w:val="nil"/>
              <w:left w:val="nil"/>
              <w:bottom w:val="single" w:sz="8" w:space="0" w:color="auto"/>
              <w:right w:val="single" w:sz="8" w:space="0" w:color="auto"/>
            </w:tcBorders>
            <w:shd w:val="clear" w:color="auto" w:fill="auto"/>
            <w:noWrap/>
            <w:vAlign w:val="center"/>
            <w:hideMark/>
          </w:tcPr>
          <w:p w14:paraId="06A661E6"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1013.84</w:t>
            </w:r>
          </w:p>
        </w:tc>
        <w:tc>
          <w:tcPr>
            <w:tcW w:w="2040" w:type="dxa"/>
            <w:tcBorders>
              <w:top w:val="nil"/>
              <w:left w:val="nil"/>
              <w:bottom w:val="single" w:sz="8" w:space="0" w:color="auto"/>
              <w:right w:val="single" w:sz="8" w:space="0" w:color="auto"/>
            </w:tcBorders>
            <w:shd w:val="clear" w:color="auto" w:fill="auto"/>
            <w:noWrap/>
            <w:vAlign w:val="center"/>
            <w:hideMark/>
          </w:tcPr>
          <w:p w14:paraId="38065693"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1013.61</w:t>
            </w:r>
          </w:p>
        </w:tc>
      </w:tr>
      <w:tr w:rsidR="00356ABC" w14:paraId="2D8536EE"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758BC2A1"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11/5/2013</w:t>
            </w:r>
          </w:p>
        </w:tc>
        <w:tc>
          <w:tcPr>
            <w:tcW w:w="2040" w:type="dxa"/>
            <w:tcBorders>
              <w:top w:val="nil"/>
              <w:left w:val="nil"/>
              <w:bottom w:val="single" w:sz="8" w:space="0" w:color="auto"/>
              <w:right w:val="single" w:sz="8" w:space="0" w:color="auto"/>
            </w:tcBorders>
            <w:shd w:val="clear" w:color="auto" w:fill="auto"/>
            <w:noWrap/>
            <w:vAlign w:val="center"/>
            <w:hideMark/>
          </w:tcPr>
          <w:p w14:paraId="0DB68484"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1003.87</w:t>
            </w:r>
          </w:p>
        </w:tc>
        <w:tc>
          <w:tcPr>
            <w:tcW w:w="2040" w:type="dxa"/>
            <w:tcBorders>
              <w:top w:val="nil"/>
              <w:left w:val="nil"/>
              <w:bottom w:val="single" w:sz="8" w:space="0" w:color="auto"/>
              <w:right w:val="single" w:sz="8" w:space="0" w:color="auto"/>
            </w:tcBorders>
            <w:shd w:val="clear" w:color="auto" w:fill="auto"/>
            <w:noWrap/>
            <w:vAlign w:val="center"/>
            <w:hideMark/>
          </w:tcPr>
          <w:p w14:paraId="2E067054"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1005.47</w:t>
            </w:r>
          </w:p>
        </w:tc>
        <w:tc>
          <w:tcPr>
            <w:tcW w:w="2040" w:type="dxa"/>
            <w:tcBorders>
              <w:top w:val="nil"/>
              <w:left w:val="nil"/>
              <w:bottom w:val="single" w:sz="8" w:space="0" w:color="auto"/>
              <w:right w:val="single" w:sz="8" w:space="0" w:color="auto"/>
            </w:tcBorders>
            <w:shd w:val="clear" w:color="auto" w:fill="auto"/>
            <w:noWrap/>
            <w:vAlign w:val="center"/>
            <w:hideMark/>
          </w:tcPr>
          <w:p w14:paraId="48101F15"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1005.23</w:t>
            </w:r>
          </w:p>
        </w:tc>
      </w:tr>
      <w:tr w:rsidR="00356ABC" w14:paraId="76965E81"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6A991B2E"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11/6/2013</w:t>
            </w:r>
          </w:p>
        </w:tc>
        <w:tc>
          <w:tcPr>
            <w:tcW w:w="2040" w:type="dxa"/>
            <w:tcBorders>
              <w:top w:val="nil"/>
              <w:left w:val="nil"/>
              <w:bottom w:val="single" w:sz="8" w:space="0" w:color="auto"/>
              <w:right w:val="single" w:sz="8" w:space="0" w:color="auto"/>
            </w:tcBorders>
            <w:shd w:val="clear" w:color="auto" w:fill="auto"/>
            <w:noWrap/>
            <w:vAlign w:val="center"/>
            <w:hideMark/>
          </w:tcPr>
          <w:p w14:paraId="0EB4A1EF"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1001.86</w:t>
            </w:r>
          </w:p>
        </w:tc>
        <w:tc>
          <w:tcPr>
            <w:tcW w:w="2040" w:type="dxa"/>
            <w:tcBorders>
              <w:top w:val="nil"/>
              <w:left w:val="nil"/>
              <w:bottom w:val="single" w:sz="8" w:space="0" w:color="auto"/>
              <w:right w:val="single" w:sz="8" w:space="0" w:color="auto"/>
            </w:tcBorders>
            <w:shd w:val="clear" w:color="auto" w:fill="auto"/>
            <w:noWrap/>
            <w:vAlign w:val="center"/>
            <w:hideMark/>
          </w:tcPr>
          <w:p w14:paraId="42B508B8"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1003.46</w:t>
            </w:r>
          </w:p>
        </w:tc>
        <w:tc>
          <w:tcPr>
            <w:tcW w:w="2040" w:type="dxa"/>
            <w:tcBorders>
              <w:top w:val="nil"/>
              <w:left w:val="nil"/>
              <w:bottom w:val="single" w:sz="8" w:space="0" w:color="auto"/>
              <w:right w:val="single" w:sz="8" w:space="0" w:color="auto"/>
            </w:tcBorders>
            <w:shd w:val="clear" w:color="auto" w:fill="auto"/>
            <w:noWrap/>
            <w:vAlign w:val="center"/>
            <w:hideMark/>
          </w:tcPr>
          <w:p w14:paraId="361C4BD8"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1003.22</w:t>
            </w:r>
          </w:p>
        </w:tc>
      </w:tr>
      <w:tr w:rsidR="00356ABC" w14:paraId="377E859B"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01B46E2F"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11/7/2013</w:t>
            </w:r>
          </w:p>
        </w:tc>
        <w:tc>
          <w:tcPr>
            <w:tcW w:w="2040" w:type="dxa"/>
            <w:tcBorders>
              <w:top w:val="nil"/>
              <w:left w:val="nil"/>
              <w:bottom w:val="single" w:sz="8" w:space="0" w:color="auto"/>
              <w:right w:val="single" w:sz="8" w:space="0" w:color="auto"/>
            </w:tcBorders>
            <w:shd w:val="clear" w:color="auto" w:fill="auto"/>
            <w:noWrap/>
            <w:vAlign w:val="center"/>
            <w:hideMark/>
          </w:tcPr>
          <w:p w14:paraId="01F3A32C"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990.50</w:t>
            </w:r>
          </w:p>
        </w:tc>
        <w:tc>
          <w:tcPr>
            <w:tcW w:w="2040" w:type="dxa"/>
            <w:tcBorders>
              <w:top w:val="nil"/>
              <w:left w:val="nil"/>
              <w:bottom w:val="single" w:sz="8" w:space="0" w:color="auto"/>
              <w:right w:val="single" w:sz="8" w:space="0" w:color="auto"/>
            </w:tcBorders>
            <w:shd w:val="clear" w:color="auto" w:fill="auto"/>
            <w:noWrap/>
            <w:vAlign w:val="center"/>
            <w:hideMark/>
          </w:tcPr>
          <w:p w14:paraId="7AC774E6"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992.65</w:t>
            </w:r>
          </w:p>
        </w:tc>
        <w:tc>
          <w:tcPr>
            <w:tcW w:w="2040" w:type="dxa"/>
            <w:tcBorders>
              <w:top w:val="nil"/>
              <w:left w:val="nil"/>
              <w:bottom w:val="single" w:sz="8" w:space="0" w:color="auto"/>
              <w:right w:val="single" w:sz="8" w:space="0" w:color="auto"/>
            </w:tcBorders>
            <w:shd w:val="clear" w:color="auto" w:fill="auto"/>
            <w:noWrap/>
            <w:vAlign w:val="center"/>
            <w:hideMark/>
          </w:tcPr>
          <w:p w14:paraId="50DC88F2"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992.33</w:t>
            </w:r>
          </w:p>
        </w:tc>
      </w:tr>
      <w:tr w:rsidR="00356ABC" w14:paraId="0118FEDF"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0BD84F0C"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11/8/2013</w:t>
            </w:r>
          </w:p>
        </w:tc>
        <w:tc>
          <w:tcPr>
            <w:tcW w:w="2040" w:type="dxa"/>
            <w:tcBorders>
              <w:top w:val="nil"/>
              <w:left w:val="nil"/>
              <w:bottom w:val="single" w:sz="8" w:space="0" w:color="auto"/>
              <w:right w:val="single" w:sz="8" w:space="0" w:color="auto"/>
            </w:tcBorders>
            <w:shd w:val="clear" w:color="auto" w:fill="auto"/>
            <w:noWrap/>
            <w:vAlign w:val="center"/>
            <w:hideMark/>
          </w:tcPr>
          <w:p w14:paraId="045D3AA2"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984.88</w:t>
            </w:r>
          </w:p>
        </w:tc>
        <w:tc>
          <w:tcPr>
            <w:tcW w:w="2040" w:type="dxa"/>
            <w:tcBorders>
              <w:top w:val="nil"/>
              <w:left w:val="nil"/>
              <w:bottom w:val="single" w:sz="8" w:space="0" w:color="auto"/>
              <w:right w:val="single" w:sz="8" w:space="0" w:color="auto"/>
            </w:tcBorders>
            <w:shd w:val="clear" w:color="auto" w:fill="auto"/>
            <w:noWrap/>
            <w:vAlign w:val="center"/>
            <w:hideMark/>
          </w:tcPr>
          <w:p w14:paraId="079EFFF8"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987.02</w:t>
            </w:r>
          </w:p>
        </w:tc>
        <w:tc>
          <w:tcPr>
            <w:tcW w:w="2040" w:type="dxa"/>
            <w:tcBorders>
              <w:top w:val="nil"/>
              <w:left w:val="nil"/>
              <w:bottom w:val="single" w:sz="8" w:space="0" w:color="auto"/>
              <w:right w:val="single" w:sz="8" w:space="0" w:color="auto"/>
            </w:tcBorders>
            <w:shd w:val="clear" w:color="auto" w:fill="auto"/>
            <w:noWrap/>
            <w:vAlign w:val="center"/>
            <w:hideMark/>
          </w:tcPr>
          <w:p w14:paraId="79CE7986"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986.70</w:t>
            </w:r>
          </w:p>
        </w:tc>
      </w:tr>
      <w:tr w:rsidR="00356ABC" w14:paraId="33C4F142"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36F667C9"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11/11/2013</w:t>
            </w:r>
          </w:p>
        </w:tc>
        <w:tc>
          <w:tcPr>
            <w:tcW w:w="2040" w:type="dxa"/>
            <w:tcBorders>
              <w:top w:val="nil"/>
              <w:left w:val="nil"/>
              <w:bottom w:val="single" w:sz="8" w:space="0" w:color="auto"/>
              <w:right w:val="single" w:sz="8" w:space="0" w:color="auto"/>
            </w:tcBorders>
            <w:shd w:val="clear" w:color="auto" w:fill="auto"/>
            <w:noWrap/>
            <w:vAlign w:val="center"/>
            <w:hideMark/>
          </w:tcPr>
          <w:p w14:paraId="25F85B65"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985.70</w:t>
            </w:r>
          </w:p>
        </w:tc>
        <w:tc>
          <w:tcPr>
            <w:tcW w:w="2040" w:type="dxa"/>
            <w:tcBorders>
              <w:top w:val="nil"/>
              <w:left w:val="nil"/>
              <w:bottom w:val="single" w:sz="8" w:space="0" w:color="auto"/>
              <w:right w:val="single" w:sz="8" w:space="0" w:color="auto"/>
            </w:tcBorders>
            <w:shd w:val="clear" w:color="auto" w:fill="auto"/>
            <w:noWrap/>
            <w:vAlign w:val="center"/>
            <w:hideMark/>
          </w:tcPr>
          <w:p w14:paraId="43D6FAAC"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987.84</w:t>
            </w:r>
          </w:p>
        </w:tc>
        <w:tc>
          <w:tcPr>
            <w:tcW w:w="2040" w:type="dxa"/>
            <w:tcBorders>
              <w:top w:val="nil"/>
              <w:left w:val="nil"/>
              <w:bottom w:val="single" w:sz="8" w:space="0" w:color="auto"/>
              <w:right w:val="single" w:sz="8" w:space="0" w:color="auto"/>
            </w:tcBorders>
            <w:shd w:val="clear" w:color="auto" w:fill="auto"/>
            <w:noWrap/>
            <w:vAlign w:val="center"/>
            <w:hideMark/>
          </w:tcPr>
          <w:p w14:paraId="295B6F2E"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987.52</w:t>
            </w:r>
          </w:p>
        </w:tc>
      </w:tr>
      <w:tr w:rsidR="00356ABC" w14:paraId="5A5C1BDD" w14:textId="77777777" w:rsidTr="00356ABC">
        <w:trPr>
          <w:trHeight w:val="315"/>
          <w:jc w:val="center"/>
        </w:trPr>
        <w:tc>
          <w:tcPr>
            <w:tcW w:w="1140" w:type="dxa"/>
            <w:tcBorders>
              <w:top w:val="nil"/>
              <w:left w:val="nil"/>
              <w:bottom w:val="nil"/>
              <w:right w:val="nil"/>
            </w:tcBorders>
            <w:shd w:val="clear" w:color="auto" w:fill="auto"/>
            <w:noWrap/>
            <w:vAlign w:val="center"/>
            <w:hideMark/>
          </w:tcPr>
          <w:p w14:paraId="256837A3" w14:textId="77777777" w:rsidR="00356ABC" w:rsidRPr="00356ABC" w:rsidRDefault="00356ABC">
            <w:pPr>
              <w:jc w:val="center"/>
              <w:rPr>
                <w:rFonts w:ascii="Trebuchet MS" w:hAnsi="Trebuchet MS" w:cs="Calibri"/>
                <w:color w:val="1F497D"/>
                <w:sz w:val="16"/>
                <w:szCs w:val="16"/>
              </w:rPr>
            </w:pPr>
          </w:p>
        </w:tc>
        <w:tc>
          <w:tcPr>
            <w:tcW w:w="2040" w:type="dxa"/>
            <w:tcBorders>
              <w:top w:val="nil"/>
              <w:left w:val="nil"/>
              <w:bottom w:val="nil"/>
              <w:right w:val="nil"/>
            </w:tcBorders>
            <w:shd w:val="clear" w:color="auto" w:fill="auto"/>
            <w:noWrap/>
            <w:vAlign w:val="center"/>
            <w:hideMark/>
          </w:tcPr>
          <w:p w14:paraId="2A2B26B5" w14:textId="77777777" w:rsidR="00356ABC" w:rsidRDefault="00356ABC">
            <w:pPr>
              <w:jc w:val="center"/>
              <w:rPr>
                <w:rFonts w:ascii="Trebuchet MS" w:hAnsi="Trebuchet MS" w:cs="Calibri"/>
                <w:color w:val="1F497D"/>
                <w:sz w:val="16"/>
                <w:szCs w:val="16"/>
              </w:rPr>
            </w:pPr>
          </w:p>
        </w:tc>
        <w:tc>
          <w:tcPr>
            <w:tcW w:w="2040" w:type="dxa"/>
            <w:tcBorders>
              <w:top w:val="nil"/>
              <w:left w:val="nil"/>
              <w:bottom w:val="nil"/>
              <w:right w:val="nil"/>
            </w:tcBorders>
            <w:shd w:val="clear" w:color="auto" w:fill="auto"/>
            <w:noWrap/>
            <w:vAlign w:val="center"/>
            <w:hideMark/>
          </w:tcPr>
          <w:p w14:paraId="5478B3F6" w14:textId="77777777" w:rsidR="00356ABC" w:rsidRDefault="00356ABC">
            <w:pPr>
              <w:jc w:val="center"/>
              <w:rPr>
                <w:rFonts w:ascii="Trebuchet MS" w:hAnsi="Trebuchet MS" w:cs="Calibri"/>
                <w:color w:val="1F497D"/>
                <w:sz w:val="16"/>
                <w:szCs w:val="16"/>
              </w:rPr>
            </w:pPr>
          </w:p>
        </w:tc>
        <w:tc>
          <w:tcPr>
            <w:tcW w:w="2040" w:type="dxa"/>
            <w:tcBorders>
              <w:top w:val="nil"/>
              <w:left w:val="nil"/>
              <w:bottom w:val="nil"/>
              <w:right w:val="nil"/>
            </w:tcBorders>
            <w:shd w:val="clear" w:color="auto" w:fill="auto"/>
            <w:noWrap/>
            <w:vAlign w:val="center"/>
            <w:hideMark/>
          </w:tcPr>
          <w:p w14:paraId="359CC5C6" w14:textId="77777777" w:rsidR="00356ABC" w:rsidRDefault="00356ABC">
            <w:pPr>
              <w:jc w:val="center"/>
              <w:rPr>
                <w:rFonts w:ascii="Trebuchet MS" w:hAnsi="Trebuchet MS" w:cs="Calibri"/>
                <w:color w:val="1F497D"/>
                <w:sz w:val="16"/>
                <w:szCs w:val="16"/>
              </w:rPr>
            </w:pPr>
          </w:p>
        </w:tc>
      </w:tr>
      <w:tr w:rsidR="00356ABC" w14:paraId="5F657B18" w14:textId="77777777" w:rsidTr="00356ABC">
        <w:trPr>
          <w:trHeight w:val="1095"/>
          <w:jc w:val="center"/>
        </w:trPr>
        <w:tc>
          <w:tcPr>
            <w:tcW w:w="114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1AA5CC72" w14:textId="77777777" w:rsidR="00356ABC" w:rsidRPr="00356ABC" w:rsidRDefault="00356ABC">
            <w:pPr>
              <w:jc w:val="center"/>
              <w:rPr>
                <w:rFonts w:ascii="Trebuchet MS" w:hAnsi="Trebuchet MS" w:cs="Calibri"/>
                <w:bCs/>
                <w:color w:val="000000"/>
                <w:sz w:val="16"/>
                <w:szCs w:val="16"/>
              </w:rPr>
            </w:pPr>
            <w:r w:rsidRPr="00356ABC">
              <w:rPr>
                <w:rFonts w:ascii="Trebuchet MS" w:hAnsi="Trebuchet MS" w:cs="Calibri"/>
                <w:bCs/>
                <w:color w:val="000000"/>
                <w:sz w:val="16"/>
                <w:szCs w:val="16"/>
              </w:rPr>
              <w:t>Date</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65A0FF1D" w14:textId="77777777" w:rsidR="00356ABC" w:rsidRDefault="00356ABC">
            <w:pPr>
              <w:jc w:val="center"/>
              <w:rPr>
                <w:rFonts w:ascii="Trebuchet MS" w:hAnsi="Trebuchet MS" w:cs="Calibri"/>
                <w:b/>
                <w:bCs/>
                <w:color w:val="000000"/>
                <w:sz w:val="16"/>
                <w:szCs w:val="16"/>
              </w:rPr>
            </w:pPr>
            <w:r>
              <w:rPr>
                <w:rFonts w:ascii="Trebuchet MS" w:hAnsi="Trebuchet MS" w:cs="Calibri"/>
                <w:b/>
                <w:bCs/>
                <w:color w:val="000000"/>
                <w:sz w:val="16"/>
                <w:szCs w:val="16"/>
              </w:rPr>
              <w:t>NTIQD (Northern Trust International Quality Dividend Index)</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6C67E33C" w14:textId="77777777" w:rsidR="00356ABC" w:rsidRDefault="00356ABC">
            <w:pPr>
              <w:jc w:val="center"/>
              <w:rPr>
                <w:rFonts w:ascii="Trebuchet MS" w:hAnsi="Trebuchet MS" w:cs="Calibri"/>
                <w:b/>
                <w:bCs/>
                <w:color w:val="000000"/>
                <w:sz w:val="16"/>
                <w:szCs w:val="16"/>
              </w:rPr>
            </w:pPr>
            <w:r>
              <w:rPr>
                <w:rFonts w:ascii="Trebuchet MS" w:hAnsi="Trebuchet MS" w:cs="Calibri"/>
                <w:b/>
                <w:bCs/>
                <w:color w:val="000000"/>
                <w:sz w:val="16"/>
                <w:szCs w:val="16"/>
              </w:rPr>
              <w:t>NTIQDTR (Northern Trust International Quality Dividend Total Return Index)</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68855D9F" w14:textId="77777777" w:rsidR="00356ABC" w:rsidRDefault="00356ABC">
            <w:pPr>
              <w:jc w:val="center"/>
              <w:rPr>
                <w:rFonts w:ascii="Trebuchet MS" w:hAnsi="Trebuchet MS" w:cs="Calibri"/>
                <w:b/>
                <w:bCs/>
                <w:color w:val="000000"/>
                <w:sz w:val="16"/>
                <w:szCs w:val="16"/>
              </w:rPr>
            </w:pPr>
            <w:r>
              <w:rPr>
                <w:rFonts w:ascii="Trebuchet MS" w:hAnsi="Trebuchet MS" w:cs="Calibri"/>
                <w:b/>
                <w:bCs/>
                <w:color w:val="000000"/>
                <w:sz w:val="16"/>
                <w:szCs w:val="16"/>
              </w:rPr>
              <w:t>NTIQDNTR (Northern Trust International Quality Dividend Net Total Return Index)</w:t>
            </w:r>
          </w:p>
        </w:tc>
      </w:tr>
      <w:tr w:rsidR="00356ABC" w14:paraId="600787F6"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53303BDB"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11/4/2013</w:t>
            </w:r>
          </w:p>
        </w:tc>
        <w:tc>
          <w:tcPr>
            <w:tcW w:w="2040" w:type="dxa"/>
            <w:tcBorders>
              <w:top w:val="nil"/>
              <w:left w:val="nil"/>
              <w:bottom w:val="single" w:sz="8" w:space="0" w:color="auto"/>
              <w:right w:val="single" w:sz="8" w:space="0" w:color="auto"/>
            </w:tcBorders>
            <w:shd w:val="clear" w:color="auto" w:fill="auto"/>
            <w:noWrap/>
            <w:vAlign w:val="center"/>
            <w:hideMark/>
          </w:tcPr>
          <w:p w14:paraId="7C752F39"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1133.71</w:t>
            </w:r>
          </w:p>
        </w:tc>
        <w:tc>
          <w:tcPr>
            <w:tcW w:w="2040" w:type="dxa"/>
            <w:tcBorders>
              <w:top w:val="nil"/>
              <w:left w:val="nil"/>
              <w:bottom w:val="single" w:sz="8" w:space="0" w:color="auto"/>
              <w:right w:val="single" w:sz="8" w:space="0" w:color="auto"/>
            </w:tcBorders>
            <w:shd w:val="clear" w:color="auto" w:fill="auto"/>
            <w:noWrap/>
            <w:vAlign w:val="center"/>
            <w:hideMark/>
          </w:tcPr>
          <w:p w14:paraId="36A1A8C6"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1188.27</w:t>
            </w:r>
          </w:p>
        </w:tc>
        <w:tc>
          <w:tcPr>
            <w:tcW w:w="2040" w:type="dxa"/>
            <w:tcBorders>
              <w:top w:val="nil"/>
              <w:left w:val="nil"/>
              <w:bottom w:val="single" w:sz="8" w:space="0" w:color="auto"/>
              <w:right w:val="single" w:sz="8" w:space="0" w:color="auto"/>
            </w:tcBorders>
            <w:shd w:val="clear" w:color="auto" w:fill="auto"/>
            <w:noWrap/>
            <w:vAlign w:val="center"/>
            <w:hideMark/>
          </w:tcPr>
          <w:p w14:paraId="72D49290"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1180.00</w:t>
            </w:r>
          </w:p>
        </w:tc>
      </w:tr>
      <w:tr w:rsidR="00356ABC" w14:paraId="7E4DFA5E"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1BF7C68E"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11/5/2013</w:t>
            </w:r>
          </w:p>
        </w:tc>
        <w:tc>
          <w:tcPr>
            <w:tcW w:w="2040" w:type="dxa"/>
            <w:tcBorders>
              <w:top w:val="nil"/>
              <w:left w:val="nil"/>
              <w:bottom w:val="single" w:sz="8" w:space="0" w:color="auto"/>
              <w:right w:val="single" w:sz="8" w:space="0" w:color="auto"/>
            </w:tcBorders>
            <w:shd w:val="clear" w:color="auto" w:fill="auto"/>
            <w:noWrap/>
            <w:vAlign w:val="center"/>
            <w:hideMark/>
          </w:tcPr>
          <w:p w14:paraId="0B88F56E"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1129.04</w:t>
            </w:r>
          </w:p>
        </w:tc>
        <w:tc>
          <w:tcPr>
            <w:tcW w:w="2040" w:type="dxa"/>
            <w:tcBorders>
              <w:top w:val="nil"/>
              <w:left w:val="nil"/>
              <w:bottom w:val="single" w:sz="8" w:space="0" w:color="auto"/>
              <w:right w:val="single" w:sz="8" w:space="0" w:color="auto"/>
            </w:tcBorders>
            <w:shd w:val="clear" w:color="auto" w:fill="auto"/>
            <w:noWrap/>
            <w:vAlign w:val="center"/>
            <w:hideMark/>
          </w:tcPr>
          <w:p w14:paraId="203C2726"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1183.40</w:t>
            </w:r>
          </w:p>
        </w:tc>
        <w:tc>
          <w:tcPr>
            <w:tcW w:w="2040" w:type="dxa"/>
            <w:tcBorders>
              <w:top w:val="nil"/>
              <w:left w:val="nil"/>
              <w:bottom w:val="single" w:sz="8" w:space="0" w:color="auto"/>
              <w:right w:val="single" w:sz="8" w:space="0" w:color="auto"/>
            </w:tcBorders>
            <w:shd w:val="clear" w:color="auto" w:fill="auto"/>
            <w:noWrap/>
            <w:vAlign w:val="center"/>
            <w:hideMark/>
          </w:tcPr>
          <w:p w14:paraId="3EB69A65"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1175.16</w:t>
            </w:r>
          </w:p>
        </w:tc>
      </w:tr>
      <w:tr w:rsidR="00356ABC" w14:paraId="5E3AF421"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108AD4A6"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11/6/2013</w:t>
            </w:r>
          </w:p>
        </w:tc>
        <w:tc>
          <w:tcPr>
            <w:tcW w:w="2040" w:type="dxa"/>
            <w:tcBorders>
              <w:top w:val="nil"/>
              <w:left w:val="nil"/>
              <w:bottom w:val="single" w:sz="8" w:space="0" w:color="auto"/>
              <w:right w:val="single" w:sz="8" w:space="0" w:color="auto"/>
            </w:tcBorders>
            <w:shd w:val="clear" w:color="auto" w:fill="auto"/>
            <w:noWrap/>
            <w:vAlign w:val="center"/>
            <w:hideMark/>
          </w:tcPr>
          <w:p w14:paraId="390C9861"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1135.39</w:t>
            </w:r>
          </w:p>
        </w:tc>
        <w:tc>
          <w:tcPr>
            <w:tcW w:w="2040" w:type="dxa"/>
            <w:tcBorders>
              <w:top w:val="nil"/>
              <w:left w:val="nil"/>
              <w:bottom w:val="single" w:sz="8" w:space="0" w:color="auto"/>
              <w:right w:val="single" w:sz="8" w:space="0" w:color="auto"/>
            </w:tcBorders>
            <w:shd w:val="clear" w:color="auto" w:fill="auto"/>
            <w:noWrap/>
            <w:vAlign w:val="center"/>
            <w:hideMark/>
          </w:tcPr>
          <w:p w14:paraId="333EA44B"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1190.17</w:t>
            </w:r>
          </w:p>
        </w:tc>
        <w:tc>
          <w:tcPr>
            <w:tcW w:w="2040" w:type="dxa"/>
            <w:tcBorders>
              <w:top w:val="nil"/>
              <w:left w:val="nil"/>
              <w:bottom w:val="single" w:sz="8" w:space="0" w:color="auto"/>
              <w:right w:val="single" w:sz="8" w:space="0" w:color="auto"/>
            </w:tcBorders>
            <w:shd w:val="clear" w:color="auto" w:fill="auto"/>
            <w:noWrap/>
            <w:vAlign w:val="center"/>
            <w:hideMark/>
          </w:tcPr>
          <w:p w14:paraId="0531B009"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1181.87</w:t>
            </w:r>
          </w:p>
        </w:tc>
      </w:tr>
      <w:tr w:rsidR="00356ABC" w14:paraId="2E762797"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16B46BEF"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11/7/2013</w:t>
            </w:r>
          </w:p>
        </w:tc>
        <w:tc>
          <w:tcPr>
            <w:tcW w:w="2040" w:type="dxa"/>
            <w:tcBorders>
              <w:top w:val="nil"/>
              <w:left w:val="nil"/>
              <w:bottom w:val="single" w:sz="8" w:space="0" w:color="auto"/>
              <w:right w:val="single" w:sz="8" w:space="0" w:color="auto"/>
            </w:tcBorders>
            <w:shd w:val="clear" w:color="auto" w:fill="auto"/>
            <w:noWrap/>
            <w:vAlign w:val="center"/>
            <w:hideMark/>
          </w:tcPr>
          <w:p w14:paraId="229D706A"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1124.69</w:t>
            </w:r>
          </w:p>
        </w:tc>
        <w:tc>
          <w:tcPr>
            <w:tcW w:w="2040" w:type="dxa"/>
            <w:tcBorders>
              <w:top w:val="nil"/>
              <w:left w:val="nil"/>
              <w:bottom w:val="single" w:sz="8" w:space="0" w:color="auto"/>
              <w:right w:val="single" w:sz="8" w:space="0" w:color="auto"/>
            </w:tcBorders>
            <w:shd w:val="clear" w:color="auto" w:fill="auto"/>
            <w:noWrap/>
            <w:vAlign w:val="center"/>
            <w:hideMark/>
          </w:tcPr>
          <w:p w14:paraId="0CEE5C04"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1180.42</w:t>
            </w:r>
          </w:p>
        </w:tc>
        <w:tc>
          <w:tcPr>
            <w:tcW w:w="2040" w:type="dxa"/>
            <w:tcBorders>
              <w:top w:val="nil"/>
              <w:left w:val="nil"/>
              <w:bottom w:val="single" w:sz="8" w:space="0" w:color="auto"/>
              <w:right w:val="single" w:sz="8" w:space="0" w:color="auto"/>
            </w:tcBorders>
            <w:shd w:val="clear" w:color="auto" w:fill="auto"/>
            <w:noWrap/>
            <w:vAlign w:val="center"/>
            <w:hideMark/>
          </w:tcPr>
          <w:p w14:paraId="2F4CC033"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1171.96</w:t>
            </w:r>
          </w:p>
        </w:tc>
      </w:tr>
      <w:tr w:rsidR="00356ABC" w14:paraId="7F154677"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05D99524"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11/8/2013</w:t>
            </w:r>
          </w:p>
        </w:tc>
        <w:tc>
          <w:tcPr>
            <w:tcW w:w="2040" w:type="dxa"/>
            <w:tcBorders>
              <w:top w:val="nil"/>
              <w:left w:val="nil"/>
              <w:bottom w:val="single" w:sz="8" w:space="0" w:color="auto"/>
              <w:right w:val="single" w:sz="8" w:space="0" w:color="auto"/>
            </w:tcBorders>
            <w:shd w:val="clear" w:color="auto" w:fill="auto"/>
            <w:noWrap/>
            <w:vAlign w:val="center"/>
            <w:hideMark/>
          </w:tcPr>
          <w:p w14:paraId="073B2BEC"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1116.73</w:t>
            </w:r>
          </w:p>
        </w:tc>
        <w:tc>
          <w:tcPr>
            <w:tcW w:w="2040" w:type="dxa"/>
            <w:tcBorders>
              <w:top w:val="nil"/>
              <w:left w:val="nil"/>
              <w:bottom w:val="single" w:sz="8" w:space="0" w:color="auto"/>
              <w:right w:val="single" w:sz="8" w:space="0" w:color="auto"/>
            </w:tcBorders>
            <w:shd w:val="clear" w:color="auto" w:fill="auto"/>
            <w:noWrap/>
            <w:vAlign w:val="center"/>
            <w:hideMark/>
          </w:tcPr>
          <w:p w14:paraId="0410A5CD"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1172.58</w:t>
            </w:r>
          </w:p>
        </w:tc>
        <w:tc>
          <w:tcPr>
            <w:tcW w:w="2040" w:type="dxa"/>
            <w:tcBorders>
              <w:top w:val="nil"/>
              <w:left w:val="nil"/>
              <w:bottom w:val="single" w:sz="8" w:space="0" w:color="auto"/>
              <w:right w:val="single" w:sz="8" w:space="0" w:color="auto"/>
            </w:tcBorders>
            <w:shd w:val="clear" w:color="auto" w:fill="auto"/>
            <w:noWrap/>
            <w:vAlign w:val="center"/>
            <w:hideMark/>
          </w:tcPr>
          <w:p w14:paraId="0DB54B45"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1164.10</w:t>
            </w:r>
          </w:p>
        </w:tc>
      </w:tr>
      <w:tr w:rsidR="00356ABC" w14:paraId="46BF219E"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6E3D5078"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11/11/2013</w:t>
            </w:r>
          </w:p>
        </w:tc>
        <w:tc>
          <w:tcPr>
            <w:tcW w:w="2040" w:type="dxa"/>
            <w:tcBorders>
              <w:top w:val="nil"/>
              <w:left w:val="nil"/>
              <w:bottom w:val="single" w:sz="8" w:space="0" w:color="auto"/>
              <w:right w:val="single" w:sz="8" w:space="0" w:color="auto"/>
            </w:tcBorders>
            <w:shd w:val="clear" w:color="auto" w:fill="auto"/>
            <w:noWrap/>
            <w:vAlign w:val="center"/>
            <w:hideMark/>
          </w:tcPr>
          <w:p w14:paraId="4144F492"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1118.83</w:t>
            </w:r>
          </w:p>
        </w:tc>
        <w:tc>
          <w:tcPr>
            <w:tcW w:w="2040" w:type="dxa"/>
            <w:tcBorders>
              <w:top w:val="nil"/>
              <w:left w:val="nil"/>
              <w:bottom w:val="single" w:sz="8" w:space="0" w:color="auto"/>
              <w:right w:val="single" w:sz="8" w:space="0" w:color="auto"/>
            </w:tcBorders>
            <w:shd w:val="clear" w:color="auto" w:fill="auto"/>
            <w:noWrap/>
            <w:vAlign w:val="center"/>
            <w:hideMark/>
          </w:tcPr>
          <w:p w14:paraId="0D674AF3"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1174.90</w:t>
            </w:r>
          </w:p>
        </w:tc>
        <w:tc>
          <w:tcPr>
            <w:tcW w:w="2040" w:type="dxa"/>
            <w:tcBorders>
              <w:top w:val="nil"/>
              <w:left w:val="nil"/>
              <w:bottom w:val="single" w:sz="8" w:space="0" w:color="auto"/>
              <w:right w:val="single" w:sz="8" w:space="0" w:color="auto"/>
            </w:tcBorders>
            <w:shd w:val="clear" w:color="auto" w:fill="auto"/>
            <w:noWrap/>
            <w:vAlign w:val="center"/>
            <w:hideMark/>
          </w:tcPr>
          <w:p w14:paraId="4EB311CF"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1166.39</w:t>
            </w:r>
          </w:p>
        </w:tc>
      </w:tr>
      <w:tr w:rsidR="00356ABC" w14:paraId="54E8B751" w14:textId="77777777" w:rsidTr="00356ABC">
        <w:trPr>
          <w:trHeight w:val="315"/>
          <w:jc w:val="center"/>
        </w:trPr>
        <w:tc>
          <w:tcPr>
            <w:tcW w:w="1140" w:type="dxa"/>
            <w:tcBorders>
              <w:top w:val="nil"/>
              <w:left w:val="nil"/>
              <w:bottom w:val="nil"/>
              <w:right w:val="nil"/>
            </w:tcBorders>
            <w:shd w:val="clear" w:color="auto" w:fill="auto"/>
            <w:noWrap/>
            <w:vAlign w:val="bottom"/>
            <w:hideMark/>
          </w:tcPr>
          <w:p w14:paraId="2D79880F" w14:textId="77777777" w:rsidR="00356ABC" w:rsidRPr="00356ABC" w:rsidRDefault="00356ABC">
            <w:pPr>
              <w:rPr>
                <w:rFonts w:ascii="Calibri" w:hAnsi="Calibri" w:cs="Calibri"/>
                <w:color w:val="000000"/>
                <w:sz w:val="22"/>
                <w:szCs w:val="22"/>
              </w:rPr>
            </w:pPr>
          </w:p>
        </w:tc>
        <w:tc>
          <w:tcPr>
            <w:tcW w:w="2040" w:type="dxa"/>
            <w:tcBorders>
              <w:top w:val="nil"/>
              <w:left w:val="nil"/>
              <w:bottom w:val="nil"/>
              <w:right w:val="nil"/>
            </w:tcBorders>
            <w:shd w:val="clear" w:color="auto" w:fill="auto"/>
            <w:noWrap/>
            <w:vAlign w:val="bottom"/>
            <w:hideMark/>
          </w:tcPr>
          <w:p w14:paraId="2A65833D" w14:textId="77777777" w:rsidR="00356ABC" w:rsidRDefault="00356ABC">
            <w:pPr>
              <w:rPr>
                <w:rFonts w:ascii="Calibri" w:hAnsi="Calibri" w:cs="Calibri"/>
                <w:color w:val="000000"/>
                <w:sz w:val="22"/>
                <w:szCs w:val="22"/>
              </w:rPr>
            </w:pPr>
          </w:p>
        </w:tc>
        <w:tc>
          <w:tcPr>
            <w:tcW w:w="2040" w:type="dxa"/>
            <w:tcBorders>
              <w:top w:val="nil"/>
              <w:left w:val="nil"/>
              <w:bottom w:val="nil"/>
              <w:right w:val="nil"/>
            </w:tcBorders>
            <w:shd w:val="clear" w:color="auto" w:fill="auto"/>
            <w:noWrap/>
            <w:vAlign w:val="bottom"/>
            <w:hideMark/>
          </w:tcPr>
          <w:p w14:paraId="13688232" w14:textId="77777777" w:rsidR="00356ABC" w:rsidRDefault="00356ABC">
            <w:pPr>
              <w:rPr>
                <w:rFonts w:ascii="Calibri" w:hAnsi="Calibri" w:cs="Calibri"/>
                <w:color w:val="000000"/>
                <w:sz w:val="22"/>
                <w:szCs w:val="22"/>
              </w:rPr>
            </w:pPr>
          </w:p>
        </w:tc>
        <w:tc>
          <w:tcPr>
            <w:tcW w:w="2040" w:type="dxa"/>
            <w:tcBorders>
              <w:top w:val="nil"/>
              <w:left w:val="nil"/>
              <w:bottom w:val="nil"/>
              <w:right w:val="nil"/>
            </w:tcBorders>
            <w:shd w:val="clear" w:color="auto" w:fill="auto"/>
            <w:noWrap/>
            <w:vAlign w:val="bottom"/>
            <w:hideMark/>
          </w:tcPr>
          <w:p w14:paraId="2B577322" w14:textId="77777777" w:rsidR="00356ABC" w:rsidRDefault="00356ABC">
            <w:pPr>
              <w:rPr>
                <w:rFonts w:ascii="Calibri" w:hAnsi="Calibri" w:cs="Calibri"/>
                <w:color w:val="000000"/>
                <w:sz w:val="22"/>
                <w:szCs w:val="22"/>
              </w:rPr>
            </w:pPr>
          </w:p>
        </w:tc>
      </w:tr>
      <w:tr w:rsidR="00356ABC" w14:paraId="1F20DAB6" w14:textId="77777777" w:rsidTr="00356ABC">
        <w:trPr>
          <w:trHeight w:val="1365"/>
          <w:jc w:val="center"/>
        </w:trPr>
        <w:tc>
          <w:tcPr>
            <w:tcW w:w="114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7ECD81B4" w14:textId="77777777" w:rsidR="00356ABC" w:rsidRPr="00356ABC" w:rsidRDefault="00356ABC">
            <w:pPr>
              <w:jc w:val="center"/>
              <w:rPr>
                <w:rFonts w:ascii="Trebuchet MS" w:hAnsi="Trebuchet MS" w:cs="Calibri"/>
                <w:bCs/>
                <w:color w:val="000000"/>
                <w:sz w:val="16"/>
                <w:szCs w:val="16"/>
              </w:rPr>
            </w:pPr>
            <w:r w:rsidRPr="00356ABC">
              <w:rPr>
                <w:rFonts w:ascii="Trebuchet MS" w:hAnsi="Trebuchet MS" w:cs="Calibri"/>
                <w:bCs/>
                <w:color w:val="000000"/>
                <w:sz w:val="16"/>
                <w:szCs w:val="16"/>
              </w:rPr>
              <w:t>Date</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2CF5CA15" w14:textId="77777777" w:rsidR="00356ABC" w:rsidRDefault="00356ABC">
            <w:pPr>
              <w:jc w:val="center"/>
              <w:rPr>
                <w:rFonts w:ascii="Trebuchet MS" w:hAnsi="Trebuchet MS" w:cs="Calibri"/>
                <w:b/>
                <w:bCs/>
                <w:color w:val="000000"/>
                <w:sz w:val="16"/>
                <w:szCs w:val="16"/>
              </w:rPr>
            </w:pPr>
            <w:r>
              <w:rPr>
                <w:rFonts w:ascii="Trebuchet MS" w:hAnsi="Trebuchet MS" w:cs="Calibri"/>
                <w:b/>
                <w:bCs/>
                <w:color w:val="000000"/>
                <w:sz w:val="16"/>
                <w:szCs w:val="16"/>
              </w:rPr>
              <w:t>NTIQDDF (Northern Trust International Quality Dividend Defensive Index)</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6C564C7C" w14:textId="77777777" w:rsidR="00356ABC" w:rsidRDefault="00356ABC">
            <w:pPr>
              <w:jc w:val="center"/>
              <w:rPr>
                <w:rFonts w:ascii="Trebuchet MS" w:hAnsi="Trebuchet MS" w:cs="Calibri"/>
                <w:b/>
                <w:bCs/>
                <w:color w:val="000000"/>
                <w:sz w:val="16"/>
                <w:szCs w:val="16"/>
              </w:rPr>
            </w:pPr>
            <w:r>
              <w:rPr>
                <w:rFonts w:ascii="Trebuchet MS" w:hAnsi="Trebuchet MS" w:cs="Calibri"/>
                <w:b/>
                <w:bCs/>
                <w:color w:val="000000"/>
                <w:sz w:val="16"/>
                <w:szCs w:val="16"/>
              </w:rPr>
              <w:t>NTIQDDFTR (Northern Trust International Quality Dividend Defensive Total Return Index)</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45C12E7A" w14:textId="77777777" w:rsidR="00356ABC" w:rsidRDefault="00356ABC">
            <w:pPr>
              <w:jc w:val="center"/>
              <w:rPr>
                <w:rFonts w:ascii="Trebuchet MS" w:hAnsi="Trebuchet MS" w:cs="Calibri"/>
                <w:b/>
                <w:bCs/>
                <w:color w:val="000000"/>
                <w:sz w:val="16"/>
                <w:szCs w:val="16"/>
              </w:rPr>
            </w:pPr>
            <w:r>
              <w:rPr>
                <w:rFonts w:ascii="Trebuchet MS" w:hAnsi="Trebuchet MS" w:cs="Calibri"/>
                <w:b/>
                <w:bCs/>
                <w:color w:val="000000"/>
                <w:sz w:val="16"/>
                <w:szCs w:val="16"/>
              </w:rPr>
              <w:t>NTIQDDFNTR (Northern Trust International Quality Dividend Defensive Net Total Return Index)</w:t>
            </w:r>
          </w:p>
        </w:tc>
      </w:tr>
      <w:tr w:rsidR="00356ABC" w14:paraId="3FF511C8"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4A732A2B"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11/4/2013</w:t>
            </w:r>
          </w:p>
        </w:tc>
        <w:tc>
          <w:tcPr>
            <w:tcW w:w="2040" w:type="dxa"/>
            <w:tcBorders>
              <w:top w:val="nil"/>
              <w:left w:val="nil"/>
              <w:bottom w:val="single" w:sz="8" w:space="0" w:color="auto"/>
              <w:right w:val="single" w:sz="8" w:space="0" w:color="auto"/>
            </w:tcBorders>
            <w:shd w:val="clear" w:color="auto" w:fill="auto"/>
            <w:noWrap/>
            <w:vAlign w:val="center"/>
            <w:hideMark/>
          </w:tcPr>
          <w:p w14:paraId="3F259A59"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1124.49</w:t>
            </w:r>
          </w:p>
        </w:tc>
        <w:tc>
          <w:tcPr>
            <w:tcW w:w="2040" w:type="dxa"/>
            <w:tcBorders>
              <w:top w:val="nil"/>
              <w:left w:val="nil"/>
              <w:bottom w:val="single" w:sz="8" w:space="0" w:color="auto"/>
              <w:right w:val="single" w:sz="8" w:space="0" w:color="auto"/>
            </w:tcBorders>
            <w:shd w:val="clear" w:color="auto" w:fill="auto"/>
            <w:noWrap/>
            <w:vAlign w:val="center"/>
            <w:hideMark/>
          </w:tcPr>
          <w:p w14:paraId="209F234C"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1179.85</w:t>
            </w:r>
          </w:p>
        </w:tc>
        <w:tc>
          <w:tcPr>
            <w:tcW w:w="2040" w:type="dxa"/>
            <w:tcBorders>
              <w:top w:val="nil"/>
              <w:left w:val="nil"/>
              <w:bottom w:val="single" w:sz="8" w:space="0" w:color="auto"/>
              <w:right w:val="single" w:sz="8" w:space="0" w:color="auto"/>
            </w:tcBorders>
            <w:shd w:val="clear" w:color="auto" w:fill="auto"/>
            <w:noWrap/>
            <w:vAlign w:val="center"/>
            <w:hideMark/>
          </w:tcPr>
          <w:p w14:paraId="1419E1B8"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1171.46</w:t>
            </w:r>
          </w:p>
        </w:tc>
      </w:tr>
      <w:tr w:rsidR="00356ABC" w14:paraId="2A74B0DD"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37B7F980"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11/5/2013</w:t>
            </w:r>
          </w:p>
        </w:tc>
        <w:tc>
          <w:tcPr>
            <w:tcW w:w="2040" w:type="dxa"/>
            <w:tcBorders>
              <w:top w:val="nil"/>
              <w:left w:val="nil"/>
              <w:bottom w:val="single" w:sz="8" w:space="0" w:color="auto"/>
              <w:right w:val="single" w:sz="8" w:space="0" w:color="auto"/>
            </w:tcBorders>
            <w:shd w:val="clear" w:color="auto" w:fill="auto"/>
            <w:noWrap/>
            <w:vAlign w:val="center"/>
            <w:hideMark/>
          </w:tcPr>
          <w:p w14:paraId="27EB8728"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1119.56</w:t>
            </w:r>
          </w:p>
        </w:tc>
        <w:tc>
          <w:tcPr>
            <w:tcW w:w="2040" w:type="dxa"/>
            <w:tcBorders>
              <w:top w:val="nil"/>
              <w:left w:val="nil"/>
              <w:bottom w:val="single" w:sz="8" w:space="0" w:color="auto"/>
              <w:right w:val="single" w:sz="8" w:space="0" w:color="auto"/>
            </w:tcBorders>
            <w:shd w:val="clear" w:color="auto" w:fill="auto"/>
            <w:noWrap/>
            <w:vAlign w:val="center"/>
            <w:hideMark/>
          </w:tcPr>
          <w:p w14:paraId="11ACD357"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1174.70</w:t>
            </w:r>
          </w:p>
        </w:tc>
        <w:tc>
          <w:tcPr>
            <w:tcW w:w="2040" w:type="dxa"/>
            <w:tcBorders>
              <w:top w:val="nil"/>
              <w:left w:val="nil"/>
              <w:bottom w:val="single" w:sz="8" w:space="0" w:color="auto"/>
              <w:right w:val="single" w:sz="8" w:space="0" w:color="auto"/>
            </w:tcBorders>
            <w:shd w:val="clear" w:color="auto" w:fill="auto"/>
            <w:noWrap/>
            <w:vAlign w:val="center"/>
            <w:hideMark/>
          </w:tcPr>
          <w:p w14:paraId="2E3460DC"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1166.34</w:t>
            </w:r>
          </w:p>
        </w:tc>
      </w:tr>
      <w:tr w:rsidR="00356ABC" w14:paraId="4EAE97A7"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59B1D910"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11/6/2013</w:t>
            </w:r>
          </w:p>
        </w:tc>
        <w:tc>
          <w:tcPr>
            <w:tcW w:w="2040" w:type="dxa"/>
            <w:tcBorders>
              <w:top w:val="nil"/>
              <w:left w:val="nil"/>
              <w:bottom w:val="single" w:sz="8" w:space="0" w:color="auto"/>
              <w:right w:val="single" w:sz="8" w:space="0" w:color="auto"/>
            </w:tcBorders>
            <w:shd w:val="clear" w:color="auto" w:fill="auto"/>
            <w:noWrap/>
            <w:vAlign w:val="center"/>
            <w:hideMark/>
          </w:tcPr>
          <w:p w14:paraId="16E11F4B"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1124.85</w:t>
            </w:r>
          </w:p>
        </w:tc>
        <w:tc>
          <w:tcPr>
            <w:tcW w:w="2040" w:type="dxa"/>
            <w:tcBorders>
              <w:top w:val="nil"/>
              <w:left w:val="nil"/>
              <w:bottom w:val="single" w:sz="8" w:space="0" w:color="auto"/>
              <w:right w:val="single" w:sz="8" w:space="0" w:color="auto"/>
            </w:tcBorders>
            <w:shd w:val="clear" w:color="auto" w:fill="auto"/>
            <w:noWrap/>
            <w:vAlign w:val="center"/>
            <w:hideMark/>
          </w:tcPr>
          <w:p w14:paraId="557A49F9"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1180.42</w:t>
            </w:r>
          </w:p>
        </w:tc>
        <w:tc>
          <w:tcPr>
            <w:tcW w:w="2040" w:type="dxa"/>
            <w:tcBorders>
              <w:top w:val="nil"/>
              <w:left w:val="nil"/>
              <w:bottom w:val="single" w:sz="8" w:space="0" w:color="auto"/>
              <w:right w:val="single" w:sz="8" w:space="0" w:color="auto"/>
            </w:tcBorders>
            <w:shd w:val="clear" w:color="auto" w:fill="auto"/>
            <w:noWrap/>
            <w:vAlign w:val="center"/>
            <w:hideMark/>
          </w:tcPr>
          <w:p w14:paraId="4F74CB78"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1171.99</w:t>
            </w:r>
          </w:p>
        </w:tc>
      </w:tr>
      <w:tr w:rsidR="00356ABC" w14:paraId="259F009E"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1AFCD270"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11/7/2013</w:t>
            </w:r>
          </w:p>
        </w:tc>
        <w:tc>
          <w:tcPr>
            <w:tcW w:w="2040" w:type="dxa"/>
            <w:tcBorders>
              <w:top w:val="nil"/>
              <w:left w:val="nil"/>
              <w:bottom w:val="single" w:sz="8" w:space="0" w:color="auto"/>
              <w:right w:val="single" w:sz="8" w:space="0" w:color="auto"/>
            </w:tcBorders>
            <w:shd w:val="clear" w:color="auto" w:fill="auto"/>
            <w:noWrap/>
            <w:vAlign w:val="center"/>
            <w:hideMark/>
          </w:tcPr>
          <w:p w14:paraId="7021D452"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1112.79</w:t>
            </w:r>
          </w:p>
        </w:tc>
        <w:tc>
          <w:tcPr>
            <w:tcW w:w="2040" w:type="dxa"/>
            <w:tcBorders>
              <w:top w:val="nil"/>
              <w:left w:val="nil"/>
              <w:bottom w:val="single" w:sz="8" w:space="0" w:color="auto"/>
              <w:right w:val="single" w:sz="8" w:space="0" w:color="auto"/>
            </w:tcBorders>
            <w:shd w:val="clear" w:color="auto" w:fill="auto"/>
            <w:noWrap/>
            <w:vAlign w:val="center"/>
            <w:hideMark/>
          </w:tcPr>
          <w:p w14:paraId="5CDB527C"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1169.24</w:t>
            </w:r>
          </w:p>
        </w:tc>
        <w:tc>
          <w:tcPr>
            <w:tcW w:w="2040" w:type="dxa"/>
            <w:tcBorders>
              <w:top w:val="nil"/>
              <w:left w:val="nil"/>
              <w:bottom w:val="single" w:sz="8" w:space="0" w:color="auto"/>
              <w:right w:val="single" w:sz="8" w:space="0" w:color="auto"/>
            </w:tcBorders>
            <w:shd w:val="clear" w:color="auto" w:fill="auto"/>
            <w:noWrap/>
            <w:vAlign w:val="center"/>
            <w:hideMark/>
          </w:tcPr>
          <w:p w14:paraId="64F85342"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1160.68</w:t>
            </w:r>
          </w:p>
        </w:tc>
      </w:tr>
      <w:tr w:rsidR="00356ABC" w14:paraId="64C03CC8"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5FE7679E"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11/8/2013</w:t>
            </w:r>
          </w:p>
        </w:tc>
        <w:tc>
          <w:tcPr>
            <w:tcW w:w="2040" w:type="dxa"/>
            <w:tcBorders>
              <w:top w:val="nil"/>
              <w:left w:val="nil"/>
              <w:bottom w:val="single" w:sz="8" w:space="0" w:color="auto"/>
              <w:right w:val="single" w:sz="8" w:space="0" w:color="auto"/>
            </w:tcBorders>
            <w:shd w:val="clear" w:color="auto" w:fill="auto"/>
            <w:noWrap/>
            <w:vAlign w:val="center"/>
            <w:hideMark/>
          </w:tcPr>
          <w:p w14:paraId="4B7EF768"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1104.33</w:t>
            </w:r>
          </w:p>
        </w:tc>
        <w:tc>
          <w:tcPr>
            <w:tcW w:w="2040" w:type="dxa"/>
            <w:tcBorders>
              <w:top w:val="nil"/>
              <w:left w:val="nil"/>
              <w:bottom w:val="single" w:sz="8" w:space="0" w:color="auto"/>
              <w:right w:val="single" w:sz="8" w:space="0" w:color="auto"/>
            </w:tcBorders>
            <w:shd w:val="clear" w:color="auto" w:fill="auto"/>
            <w:noWrap/>
            <w:vAlign w:val="center"/>
            <w:hideMark/>
          </w:tcPr>
          <w:p w14:paraId="60E636E8"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1160.86</w:t>
            </w:r>
          </w:p>
        </w:tc>
        <w:tc>
          <w:tcPr>
            <w:tcW w:w="2040" w:type="dxa"/>
            <w:tcBorders>
              <w:top w:val="nil"/>
              <w:left w:val="nil"/>
              <w:bottom w:val="single" w:sz="8" w:space="0" w:color="auto"/>
              <w:right w:val="single" w:sz="8" w:space="0" w:color="auto"/>
            </w:tcBorders>
            <w:shd w:val="clear" w:color="auto" w:fill="auto"/>
            <w:noWrap/>
            <w:vAlign w:val="center"/>
            <w:hideMark/>
          </w:tcPr>
          <w:p w14:paraId="7AD55239"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1152.28</w:t>
            </w:r>
          </w:p>
        </w:tc>
      </w:tr>
      <w:tr w:rsidR="00356ABC" w14:paraId="37245C35"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3DE8AA09" w14:textId="786EC160"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11/11/2013</w:t>
            </w:r>
          </w:p>
        </w:tc>
        <w:tc>
          <w:tcPr>
            <w:tcW w:w="2040" w:type="dxa"/>
            <w:tcBorders>
              <w:top w:val="nil"/>
              <w:left w:val="nil"/>
              <w:bottom w:val="single" w:sz="8" w:space="0" w:color="auto"/>
              <w:right w:val="single" w:sz="8" w:space="0" w:color="auto"/>
            </w:tcBorders>
            <w:shd w:val="clear" w:color="auto" w:fill="auto"/>
            <w:noWrap/>
            <w:vAlign w:val="center"/>
            <w:hideMark/>
          </w:tcPr>
          <w:p w14:paraId="21CFEBE5"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1105.50</w:t>
            </w:r>
          </w:p>
        </w:tc>
        <w:tc>
          <w:tcPr>
            <w:tcW w:w="2040" w:type="dxa"/>
            <w:tcBorders>
              <w:top w:val="nil"/>
              <w:left w:val="nil"/>
              <w:bottom w:val="single" w:sz="8" w:space="0" w:color="auto"/>
              <w:right w:val="single" w:sz="8" w:space="0" w:color="auto"/>
            </w:tcBorders>
            <w:shd w:val="clear" w:color="auto" w:fill="auto"/>
            <w:noWrap/>
            <w:vAlign w:val="center"/>
            <w:hideMark/>
          </w:tcPr>
          <w:p w14:paraId="409974C0"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1162.12</w:t>
            </w:r>
          </w:p>
        </w:tc>
        <w:tc>
          <w:tcPr>
            <w:tcW w:w="2040" w:type="dxa"/>
            <w:tcBorders>
              <w:top w:val="nil"/>
              <w:left w:val="nil"/>
              <w:bottom w:val="single" w:sz="8" w:space="0" w:color="auto"/>
              <w:right w:val="single" w:sz="8" w:space="0" w:color="auto"/>
            </w:tcBorders>
            <w:shd w:val="clear" w:color="auto" w:fill="auto"/>
            <w:noWrap/>
            <w:vAlign w:val="center"/>
            <w:hideMark/>
          </w:tcPr>
          <w:p w14:paraId="5A20CB4E"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1153.52</w:t>
            </w:r>
          </w:p>
        </w:tc>
      </w:tr>
      <w:tr w:rsidR="00356ABC" w14:paraId="0EBD21FB" w14:textId="77777777" w:rsidTr="00356ABC">
        <w:trPr>
          <w:trHeight w:val="315"/>
          <w:jc w:val="center"/>
        </w:trPr>
        <w:tc>
          <w:tcPr>
            <w:tcW w:w="1140" w:type="dxa"/>
            <w:tcBorders>
              <w:top w:val="nil"/>
              <w:left w:val="nil"/>
              <w:bottom w:val="nil"/>
              <w:right w:val="nil"/>
            </w:tcBorders>
            <w:shd w:val="clear" w:color="auto" w:fill="auto"/>
            <w:noWrap/>
            <w:vAlign w:val="bottom"/>
            <w:hideMark/>
          </w:tcPr>
          <w:p w14:paraId="08F2342D" w14:textId="77777777" w:rsidR="00356ABC" w:rsidRPr="00356ABC" w:rsidRDefault="00356ABC">
            <w:pPr>
              <w:rPr>
                <w:rFonts w:ascii="Calibri" w:hAnsi="Calibri" w:cs="Calibri"/>
                <w:color w:val="000000"/>
                <w:sz w:val="22"/>
                <w:szCs w:val="22"/>
              </w:rPr>
            </w:pPr>
          </w:p>
        </w:tc>
        <w:tc>
          <w:tcPr>
            <w:tcW w:w="2040" w:type="dxa"/>
            <w:tcBorders>
              <w:top w:val="nil"/>
              <w:left w:val="nil"/>
              <w:bottom w:val="nil"/>
              <w:right w:val="nil"/>
            </w:tcBorders>
            <w:shd w:val="clear" w:color="auto" w:fill="auto"/>
            <w:noWrap/>
            <w:vAlign w:val="bottom"/>
            <w:hideMark/>
          </w:tcPr>
          <w:p w14:paraId="4EC84A6F" w14:textId="77777777" w:rsidR="00356ABC" w:rsidRDefault="00356ABC">
            <w:pPr>
              <w:rPr>
                <w:rFonts w:ascii="Calibri" w:hAnsi="Calibri" w:cs="Calibri"/>
                <w:color w:val="000000"/>
                <w:sz w:val="22"/>
                <w:szCs w:val="22"/>
              </w:rPr>
            </w:pPr>
          </w:p>
        </w:tc>
        <w:tc>
          <w:tcPr>
            <w:tcW w:w="2040" w:type="dxa"/>
            <w:tcBorders>
              <w:top w:val="nil"/>
              <w:left w:val="nil"/>
              <w:bottom w:val="nil"/>
              <w:right w:val="nil"/>
            </w:tcBorders>
            <w:shd w:val="clear" w:color="auto" w:fill="auto"/>
            <w:noWrap/>
            <w:vAlign w:val="bottom"/>
            <w:hideMark/>
          </w:tcPr>
          <w:p w14:paraId="74DC64FB" w14:textId="77777777" w:rsidR="00356ABC" w:rsidRDefault="00356ABC">
            <w:pPr>
              <w:rPr>
                <w:rFonts w:ascii="Calibri" w:hAnsi="Calibri" w:cs="Calibri"/>
                <w:color w:val="000000"/>
                <w:sz w:val="22"/>
                <w:szCs w:val="22"/>
              </w:rPr>
            </w:pPr>
          </w:p>
        </w:tc>
        <w:tc>
          <w:tcPr>
            <w:tcW w:w="2040" w:type="dxa"/>
            <w:tcBorders>
              <w:top w:val="nil"/>
              <w:left w:val="nil"/>
              <w:bottom w:val="nil"/>
              <w:right w:val="nil"/>
            </w:tcBorders>
            <w:shd w:val="clear" w:color="auto" w:fill="auto"/>
            <w:noWrap/>
            <w:vAlign w:val="bottom"/>
            <w:hideMark/>
          </w:tcPr>
          <w:p w14:paraId="461AD729" w14:textId="77777777" w:rsidR="00356ABC" w:rsidRDefault="00356ABC">
            <w:pPr>
              <w:rPr>
                <w:rFonts w:ascii="Calibri" w:hAnsi="Calibri" w:cs="Calibri"/>
                <w:color w:val="000000"/>
                <w:sz w:val="22"/>
                <w:szCs w:val="22"/>
              </w:rPr>
            </w:pPr>
          </w:p>
        </w:tc>
      </w:tr>
      <w:tr w:rsidR="00356ABC" w14:paraId="370B97C3" w14:textId="77777777" w:rsidTr="00356ABC">
        <w:trPr>
          <w:trHeight w:val="1365"/>
          <w:jc w:val="center"/>
        </w:trPr>
        <w:tc>
          <w:tcPr>
            <w:tcW w:w="114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08CD44BF" w14:textId="77777777" w:rsidR="00356ABC" w:rsidRPr="00356ABC" w:rsidRDefault="00356ABC">
            <w:pPr>
              <w:jc w:val="center"/>
              <w:rPr>
                <w:rFonts w:ascii="Trebuchet MS" w:hAnsi="Trebuchet MS" w:cs="Calibri"/>
                <w:bCs/>
                <w:color w:val="000000"/>
                <w:sz w:val="16"/>
                <w:szCs w:val="16"/>
              </w:rPr>
            </w:pPr>
            <w:r w:rsidRPr="00356ABC">
              <w:rPr>
                <w:rFonts w:ascii="Trebuchet MS" w:hAnsi="Trebuchet MS" w:cs="Calibri"/>
                <w:bCs/>
                <w:color w:val="000000"/>
                <w:sz w:val="16"/>
                <w:szCs w:val="16"/>
              </w:rPr>
              <w:t>Date</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45D30D75" w14:textId="77777777" w:rsidR="00356ABC" w:rsidRDefault="00356ABC">
            <w:pPr>
              <w:jc w:val="center"/>
              <w:rPr>
                <w:rFonts w:ascii="Trebuchet MS" w:hAnsi="Trebuchet MS" w:cs="Calibri"/>
                <w:b/>
                <w:bCs/>
                <w:color w:val="000000"/>
                <w:sz w:val="16"/>
                <w:szCs w:val="16"/>
              </w:rPr>
            </w:pPr>
            <w:r>
              <w:rPr>
                <w:rFonts w:ascii="Trebuchet MS" w:hAnsi="Trebuchet MS" w:cs="Calibri"/>
                <w:b/>
                <w:bCs/>
                <w:color w:val="000000"/>
                <w:sz w:val="16"/>
                <w:szCs w:val="16"/>
              </w:rPr>
              <w:t>NTIQDDY (Northern Trust International Quality Dividend Dynamic Index)</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4CB81293" w14:textId="77777777" w:rsidR="00356ABC" w:rsidRDefault="00356ABC">
            <w:pPr>
              <w:jc w:val="center"/>
              <w:rPr>
                <w:rFonts w:ascii="Trebuchet MS" w:hAnsi="Trebuchet MS" w:cs="Calibri"/>
                <w:b/>
                <w:bCs/>
                <w:color w:val="000000"/>
                <w:sz w:val="16"/>
                <w:szCs w:val="16"/>
              </w:rPr>
            </w:pPr>
            <w:r>
              <w:rPr>
                <w:rFonts w:ascii="Trebuchet MS" w:hAnsi="Trebuchet MS" w:cs="Calibri"/>
                <w:b/>
                <w:bCs/>
                <w:color w:val="000000"/>
                <w:sz w:val="16"/>
                <w:szCs w:val="16"/>
              </w:rPr>
              <w:t>NTIQDDYTR (Northern Trust International Quality Dividend Dynamic Total Return Index)</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4CAD7FC5" w14:textId="77777777" w:rsidR="00356ABC" w:rsidRDefault="00356ABC">
            <w:pPr>
              <w:jc w:val="center"/>
              <w:rPr>
                <w:rFonts w:ascii="Trebuchet MS" w:hAnsi="Trebuchet MS" w:cs="Calibri"/>
                <w:b/>
                <w:bCs/>
                <w:color w:val="000000"/>
                <w:sz w:val="16"/>
                <w:szCs w:val="16"/>
              </w:rPr>
            </w:pPr>
            <w:r>
              <w:rPr>
                <w:rFonts w:ascii="Trebuchet MS" w:hAnsi="Trebuchet MS" w:cs="Calibri"/>
                <w:b/>
                <w:bCs/>
                <w:color w:val="000000"/>
                <w:sz w:val="16"/>
                <w:szCs w:val="16"/>
              </w:rPr>
              <w:t>NTIQDDYNTR (Northern Trust International Quality Dividend Dynamic Net Total Return Index)</w:t>
            </w:r>
          </w:p>
        </w:tc>
      </w:tr>
      <w:tr w:rsidR="00356ABC" w14:paraId="6B508B9F"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52C9DC98"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11/4/2013</w:t>
            </w:r>
          </w:p>
        </w:tc>
        <w:tc>
          <w:tcPr>
            <w:tcW w:w="2040" w:type="dxa"/>
            <w:tcBorders>
              <w:top w:val="nil"/>
              <w:left w:val="nil"/>
              <w:bottom w:val="single" w:sz="8" w:space="0" w:color="auto"/>
              <w:right w:val="single" w:sz="8" w:space="0" w:color="auto"/>
            </w:tcBorders>
            <w:shd w:val="clear" w:color="auto" w:fill="auto"/>
            <w:noWrap/>
            <w:vAlign w:val="center"/>
            <w:hideMark/>
          </w:tcPr>
          <w:p w14:paraId="25209B5F"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1149.85</w:t>
            </w:r>
          </w:p>
        </w:tc>
        <w:tc>
          <w:tcPr>
            <w:tcW w:w="2040" w:type="dxa"/>
            <w:tcBorders>
              <w:top w:val="nil"/>
              <w:left w:val="nil"/>
              <w:bottom w:val="single" w:sz="8" w:space="0" w:color="auto"/>
              <w:right w:val="single" w:sz="8" w:space="0" w:color="auto"/>
            </w:tcBorders>
            <w:shd w:val="clear" w:color="auto" w:fill="auto"/>
            <w:noWrap/>
            <w:vAlign w:val="center"/>
            <w:hideMark/>
          </w:tcPr>
          <w:p w14:paraId="6EF5516B"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1198.64</w:t>
            </w:r>
          </w:p>
        </w:tc>
        <w:tc>
          <w:tcPr>
            <w:tcW w:w="2040" w:type="dxa"/>
            <w:tcBorders>
              <w:top w:val="nil"/>
              <w:left w:val="nil"/>
              <w:bottom w:val="single" w:sz="8" w:space="0" w:color="auto"/>
              <w:right w:val="single" w:sz="8" w:space="0" w:color="auto"/>
            </w:tcBorders>
            <w:shd w:val="clear" w:color="auto" w:fill="auto"/>
            <w:noWrap/>
            <w:vAlign w:val="center"/>
            <w:hideMark/>
          </w:tcPr>
          <w:p w14:paraId="544161C4"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1191.26</w:t>
            </w:r>
          </w:p>
        </w:tc>
      </w:tr>
      <w:tr w:rsidR="00356ABC" w14:paraId="470E963E"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0C09306D"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11/5/2013</w:t>
            </w:r>
          </w:p>
        </w:tc>
        <w:tc>
          <w:tcPr>
            <w:tcW w:w="2040" w:type="dxa"/>
            <w:tcBorders>
              <w:top w:val="nil"/>
              <w:left w:val="nil"/>
              <w:bottom w:val="single" w:sz="8" w:space="0" w:color="auto"/>
              <w:right w:val="single" w:sz="8" w:space="0" w:color="auto"/>
            </w:tcBorders>
            <w:shd w:val="clear" w:color="auto" w:fill="auto"/>
            <w:noWrap/>
            <w:vAlign w:val="center"/>
            <w:hideMark/>
          </w:tcPr>
          <w:p w14:paraId="57937B05"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1145.21</w:t>
            </w:r>
          </w:p>
        </w:tc>
        <w:tc>
          <w:tcPr>
            <w:tcW w:w="2040" w:type="dxa"/>
            <w:tcBorders>
              <w:top w:val="nil"/>
              <w:left w:val="nil"/>
              <w:bottom w:val="single" w:sz="8" w:space="0" w:color="auto"/>
              <w:right w:val="single" w:sz="8" w:space="0" w:color="auto"/>
            </w:tcBorders>
            <w:shd w:val="clear" w:color="auto" w:fill="auto"/>
            <w:noWrap/>
            <w:vAlign w:val="center"/>
            <w:hideMark/>
          </w:tcPr>
          <w:p w14:paraId="4FE35C36"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1193.82</w:t>
            </w:r>
          </w:p>
        </w:tc>
        <w:tc>
          <w:tcPr>
            <w:tcW w:w="2040" w:type="dxa"/>
            <w:tcBorders>
              <w:top w:val="nil"/>
              <w:left w:val="nil"/>
              <w:bottom w:val="single" w:sz="8" w:space="0" w:color="auto"/>
              <w:right w:val="single" w:sz="8" w:space="0" w:color="auto"/>
            </w:tcBorders>
            <w:shd w:val="clear" w:color="auto" w:fill="auto"/>
            <w:noWrap/>
            <w:vAlign w:val="center"/>
            <w:hideMark/>
          </w:tcPr>
          <w:p w14:paraId="605564F3"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1186.47</w:t>
            </w:r>
          </w:p>
        </w:tc>
      </w:tr>
      <w:tr w:rsidR="00356ABC" w14:paraId="4DFC481E"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15A6ABCE"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11/6/2013</w:t>
            </w:r>
          </w:p>
        </w:tc>
        <w:tc>
          <w:tcPr>
            <w:tcW w:w="2040" w:type="dxa"/>
            <w:tcBorders>
              <w:top w:val="nil"/>
              <w:left w:val="nil"/>
              <w:bottom w:val="single" w:sz="8" w:space="0" w:color="auto"/>
              <w:right w:val="single" w:sz="8" w:space="0" w:color="auto"/>
            </w:tcBorders>
            <w:shd w:val="clear" w:color="auto" w:fill="auto"/>
            <w:noWrap/>
            <w:vAlign w:val="center"/>
            <w:hideMark/>
          </w:tcPr>
          <w:p w14:paraId="3619CB2A"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1152.21</w:t>
            </w:r>
          </w:p>
        </w:tc>
        <w:tc>
          <w:tcPr>
            <w:tcW w:w="2040" w:type="dxa"/>
            <w:tcBorders>
              <w:top w:val="nil"/>
              <w:left w:val="nil"/>
              <w:bottom w:val="single" w:sz="8" w:space="0" w:color="auto"/>
              <w:right w:val="single" w:sz="8" w:space="0" w:color="auto"/>
            </w:tcBorders>
            <w:shd w:val="clear" w:color="auto" w:fill="auto"/>
            <w:noWrap/>
            <w:vAlign w:val="center"/>
            <w:hideMark/>
          </w:tcPr>
          <w:p w14:paraId="1693CF1F"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1201.79</w:t>
            </w:r>
          </w:p>
        </w:tc>
        <w:tc>
          <w:tcPr>
            <w:tcW w:w="2040" w:type="dxa"/>
            <w:tcBorders>
              <w:top w:val="nil"/>
              <w:left w:val="nil"/>
              <w:bottom w:val="single" w:sz="8" w:space="0" w:color="auto"/>
              <w:right w:val="single" w:sz="8" w:space="0" w:color="auto"/>
            </w:tcBorders>
            <w:shd w:val="clear" w:color="auto" w:fill="auto"/>
            <w:noWrap/>
            <w:vAlign w:val="center"/>
            <w:hideMark/>
          </w:tcPr>
          <w:p w14:paraId="3F7D88F7"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1194.29</w:t>
            </w:r>
          </w:p>
        </w:tc>
      </w:tr>
      <w:tr w:rsidR="00356ABC" w14:paraId="4BD077FD"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62677F50"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11/7/2013</w:t>
            </w:r>
          </w:p>
        </w:tc>
        <w:tc>
          <w:tcPr>
            <w:tcW w:w="2040" w:type="dxa"/>
            <w:tcBorders>
              <w:top w:val="nil"/>
              <w:left w:val="nil"/>
              <w:bottom w:val="single" w:sz="8" w:space="0" w:color="auto"/>
              <w:right w:val="single" w:sz="8" w:space="0" w:color="auto"/>
            </w:tcBorders>
            <w:shd w:val="clear" w:color="auto" w:fill="auto"/>
            <w:noWrap/>
            <w:vAlign w:val="center"/>
            <w:hideMark/>
          </w:tcPr>
          <w:p w14:paraId="378C06CA"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1141.64</w:t>
            </w:r>
          </w:p>
        </w:tc>
        <w:tc>
          <w:tcPr>
            <w:tcW w:w="2040" w:type="dxa"/>
            <w:tcBorders>
              <w:top w:val="nil"/>
              <w:left w:val="nil"/>
              <w:bottom w:val="single" w:sz="8" w:space="0" w:color="auto"/>
              <w:right w:val="single" w:sz="8" w:space="0" w:color="auto"/>
            </w:tcBorders>
            <w:shd w:val="clear" w:color="auto" w:fill="auto"/>
            <w:noWrap/>
            <w:vAlign w:val="center"/>
            <w:hideMark/>
          </w:tcPr>
          <w:p w14:paraId="11ED4E59"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1192.13</w:t>
            </w:r>
          </w:p>
        </w:tc>
        <w:tc>
          <w:tcPr>
            <w:tcW w:w="2040" w:type="dxa"/>
            <w:tcBorders>
              <w:top w:val="nil"/>
              <w:left w:val="nil"/>
              <w:bottom w:val="single" w:sz="8" w:space="0" w:color="auto"/>
              <w:right w:val="single" w:sz="8" w:space="0" w:color="auto"/>
            </w:tcBorders>
            <w:shd w:val="clear" w:color="auto" w:fill="auto"/>
            <w:noWrap/>
            <w:vAlign w:val="center"/>
            <w:hideMark/>
          </w:tcPr>
          <w:p w14:paraId="57E37370"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1184.48</w:t>
            </w:r>
          </w:p>
        </w:tc>
      </w:tr>
      <w:tr w:rsidR="00356ABC" w14:paraId="30A73BEE"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1797F8C2"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11/8/2013</w:t>
            </w:r>
          </w:p>
        </w:tc>
        <w:tc>
          <w:tcPr>
            <w:tcW w:w="2040" w:type="dxa"/>
            <w:tcBorders>
              <w:top w:val="nil"/>
              <w:left w:val="nil"/>
              <w:bottom w:val="single" w:sz="8" w:space="0" w:color="auto"/>
              <w:right w:val="single" w:sz="8" w:space="0" w:color="auto"/>
            </w:tcBorders>
            <w:shd w:val="clear" w:color="auto" w:fill="auto"/>
            <w:noWrap/>
            <w:vAlign w:val="center"/>
            <w:hideMark/>
          </w:tcPr>
          <w:p w14:paraId="3C2EE7C5"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1134.33</w:t>
            </w:r>
          </w:p>
        </w:tc>
        <w:tc>
          <w:tcPr>
            <w:tcW w:w="2040" w:type="dxa"/>
            <w:tcBorders>
              <w:top w:val="nil"/>
              <w:left w:val="nil"/>
              <w:bottom w:val="single" w:sz="8" w:space="0" w:color="auto"/>
              <w:right w:val="single" w:sz="8" w:space="0" w:color="auto"/>
            </w:tcBorders>
            <w:shd w:val="clear" w:color="auto" w:fill="auto"/>
            <w:noWrap/>
            <w:vAlign w:val="center"/>
            <w:hideMark/>
          </w:tcPr>
          <w:p w14:paraId="6E7E3A5E"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1185.02</w:t>
            </w:r>
          </w:p>
        </w:tc>
        <w:tc>
          <w:tcPr>
            <w:tcW w:w="2040" w:type="dxa"/>
            <w:tcBorders>
              <w:top w:val="nil"/>
              <w:left w:val="nil"/>
              <w:bottom w:val="single" w:sz="8" w:space="0" w:color="auto"/>
              <w:right w:val="single" w:sz="8" w:space="0" w:color="auto"/>
            </w:tcBorders>
            <w:shd w:val="clear" w:color="auto" w:fill="auto"/>
            <w:noWrap/>
            <w:vAlign w:val="center"/>
            <w:hideMark/>
          </w:tcPr>
          <w:p w14:paraId="7B922520"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1177.34</w:t>
            </w:r>
          </w:p>
        </w:tc>
      </w:tr>
      <w:tr w:rsidR="00356ABC" w14:paraId="06C8A9C4"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1AB2E451"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11/11/2013</w:t>
            </w:r>
          </w:p>
        </w:tc>
        <w:tc>
          <w:tcPr>
            <w:tcW w:w="2040" w:type="dxa"/>
            <w:tcBorders>
              <w:top w:val="nil"/>
              <w:left w:val="nil"/>
              <w:bottom w:val="single" w:sz="8" w:space="0" w:color="auto"/>
              <w:right w:val="single" w:sz="8" w:space="0" w:color="auto"/>
            </w:tcBorders>
            <w:shd w:val="clear" w:color="auto" w:fill="auto"/>
            <w:noWrap/>
            <w:vAlign w:val="center"/>
            <w:hideMark/>
          </w:tcPr>
          <w:p w14:paraId="5BEDBC82"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1137.74</w:t>
            </w:r>
          </w:p>
        </w:tc>
        <w:tc>
          <w:tcPr>
            <w:tcW w:w="2040" w:type="dxa"/>
            <w:tcBorders>
              <w:top w:val="nil"/>
              <w:left w:val="nil"/>
              <w:bottom w:val="single" w:sz="8" w:space="0" w:color="auto"/>
              <w:right w:val="single" w:sz="8" w:space="0" w:color="auto"/>
            </w:tcBorders>
            <w:shd w:val="clear" w:color="auto" w:fill="auto"/>
            <w:noWrap/>
            <w:vAlign w:val="center"/>
            <w:hideMark/>
          </w:tcPr>
          <w:p w14:paraId="4A65B333"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1188.82</w:t>
            </w:r>
          </w:p>
        </w:tc>
        <w:tc>
          <w:tcPr>
            <w:tcW w:w="2040" w:type="dxa"/>
            <w:tcBorders>
              <w:top w:val="nil"/>
              <w:left w:val="nil"/>
              <w:bottom w:val="single" w:sz="8" w:space="0" w:color="auto"/>
              <w:right w:val="single" w:sz="8" w:space="0" w:color="auto"/>
            </w:tcBorders>
            <w:shd w:val="clear" w:color="auto" w:fill="auto"/>
            <w:noWrap/>
            <w:vAlign w:val="center"/>
            <w:hideMark/>
          </w:tcPr>
          <w:p w14:paraId="3A987B8D"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1181.08</w:t>
            </w:r>
          </w:p>
        </w:tc>
      </w:tr>
      <w:tr w:rsidR="00356ABC" w14:paraId="074C1A32" w14:textId="77777777" w:rsidTr="00356ABC">
        <w:trPr>
          <w:trHeight w:val="315"/>
          <w:jc w:val="center"/>
        </w:trPr>
        <w:tc>
          <w:tcPr>
            <w:tcW w:w="1140" w:type="dxa"/>
            <w:tcBorders>
              <w:top w:val="nil"/>
              <w:left w:val="nil"/>
              <w:bottom w:val="nil"/>
              <w:right w:val="nil"/>
            </w:tcBorders>
            <w:shd w:val="clear" w:color="auto" w:fill="auto"/>
            <w:noWrap/>
            <w:vAlign w:val="bottom"/>
            <w:hideMark/>
          </w:tcPr>
          <w:p w14:paraId="5B257A00" w14:textId="77777777" w:rsidR="00356ABC" w:rsidRPr="00356ABC" w:rsidRDefault="00356ABC">
            <w:pPr>
              <w:rPr>
                <w:rFonts w:ascii="Calibri" w:hAnsi="Calibri" w:cs="Calibri"/>
                <w:color w:val="000000"/>
                <w:sz w:val="22"/>
                <w:szCs w:val="22"/>
              </w:rPr>
            </w:pPr>
          </w:p>
        </w:tc>
        <w:tc>
          <w:tcPr>
            <w:tcW w:w="2040" w:type="dxa"/>
            <w:tcBorders>
              <w:top w:val="nil"/>
              <w:left w:val="nil"/>
              <w:bottom w:val="nil"/>
              <w:right w:val="nil"/>
            </w:tcBorders>
            <w:shd w:val="clear" w:color="auto" w:fill="auto"/>
            <w:noWrap/>
            <w:vAlign w:val="bottom"/>
            <w:hideMark/>
          </w:tcPr>
          <w:p w14:paraId="47C63BE0" w14:textId="77777777" w:rsidR="00356ABC" w:rsidRDefault="00356ABC">
            <w:pPr>
              <w:rPr>
                <w:rFonts w:ascii="Calibri" w:hAnsi="Calibri" w:cs="Calibri"/>
                <w:color w:val="000000"/>
                <w:sz w:val="22"/>
                <w:szCs w:val="22"/>
              </w:rPr>
            </w:pPr>
          </w:p>
        </w:tc>
        <w:tc>
          <w:tcPr>
            <w:tcW w:w="2040" w:type="dxa"/>
            <w:tcBorders>
              <w:top w:val="nil"/>
              <w:left w:val="nil"/>
              <w:bottom w:val="nil"/>
              <w:right w:val="nil"/>
            </w:tcBorders>
            <w:shd w:val="clear" w:color="auto" w:fill="auto"/>
            <w:noWrap/>
            <w:vAlign w:val="bottom"/>
            <w:hideMark/>
          </w:tcPr>
          <w:p w14:paraId="1AF3CD1B" w14:textId="77777777" w:rsidR="00356ABC" w:rsidRDefault="00356ABC">
            <w:pPr>
              <w:rPr>
                <w:rFonts w:ascii="Calibri" w:hAnsi="Calibri" w:cs="Calibri"/>
                <w:color w:val="000000"/>
                <w:sz w:val="22"/>
                <w:szCs w:val="22"/>
              </w:rPr>
            </w:pPr>
          </w:p>
        </w:tc>
        <w:tc>
          <w:tcPr>
            <w:tcW w:w="2040" w:type="dxa"/>
            <w:tcBorders>
              <w:top w:val="nil"/>
              <w:left w:val="nil"/>
              <w:bottom w:val="nil"/>
              <w:right w:val="nil"/>
            </w:tcBorders>
            <w:shd w:val="clear" w:color="auto" w:fill="auto"/>
            <w:noWrap/>
            <w:vAlign w:val="bottom"/>
            <w:hideMark/>
          </w:tcPr>
          <w:p w14:paraId="1610384A" w14:textId="77777777" w:rsidR="00356ABC" w:rsidRDefault="00356ABC">
            <w:pPr>
              <w:rPr>
                <w:rFonts w:ascii="Calibri" w:hAnsi="Calibri" w:cs="Calibri"/>
                <w:color w:val="000000"/>
                <w:sz w:val="22"/>
                <w:szCs w:val="22"/>
              </w:rPr>
            </w:pPr>
          </w:p>
        </w:tc>
      </w:tr>
      <w:tr w:rsidR="00356ABC" w14:paraId="6B10D75F" w14:textId="77777777" w:rsidTr="00356ABC">
        <w:trPr>
          <w:trHeight w:val="1095"/>
          <w:jc w:val="center"/>
        </w:trPr>
        <w:tc>
          <w:tcPr>
            <w:tcW w:w="114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0D95A332" w14:textId="77777777" w:rsidR="00356ABC" w:rsidRPr="00356ABC" w:rsidRDefault="00356ABC">
            <w:pPr>
              <w:jc w:val="center"/>
              <w:rPr>
                <w:rFonts w:ascii="Trebuchet MS" w:hAnsi="Trebuchet MS" w:cs="Calibri"/>
                <w:bCs/>
                <w:color w:val="000000"/>
                <w:sz w:val="16"/>
                <w:szCs w:val="16"/>
              </w:rPr>
            </w:pPr>
            <w:r w:rsidRPr="00356ABC">
              <w:rPr>
                <w:rFonts w:ascii="Trebuchet MS" w:hAnsi="Trebuchet MS" w:cs="Calibri"/>
                <w:bCs/>
                <w:color w:val="000000"/>
                <w:sz w:val="16"/>
                <w:szCs w:val="16"/>
              </w:rPr>
              <w:t>Date</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40A25D07" w14:textId="77777777" w:rsidR="00356ABC" w:rsidRDefault="00356ABC">
            <w:pPr>
              <w:jc w:val="center"/>
              <w:rPr>
                <w:rFonts w:ascii="Trebuchet MS" w:hAnsi="Trebuchet MS" w:cs="Calibri"/>
                <w:b/>
                <w:bCs/>
                <w:color w:val="000000"/>
                <w:sz w:val="16"/>
                <w:szCs w:val="16"/>
              </w:rPr>
            </w:pPr>
            <w:r>
              <w:rPr>
                <w:rFonts w:ascii="Trebuchet MS" w:hAnsi="Trebuchet MS" w:cs="Calibri"/>
                <w:b/>
                <w:bCs/>
                <w:color w:val="000000"/>
                <w:sz w:val="16"/>
                <w:szCs w:val="16"/>
              </w:rPr>
              <w:t>NTILC (Northern Trust International Large Cap Index)</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2FD7A14C" w14:textId="77777777" w:rsidR="00356ABC" w:rsidRDefault="00356ABC">
            <w:pPr>
              <w:jc w:val="center"/>
              <w:rPr>
                <w:rFonts w:ascii="Trebuchet MS" w:hAnsi="Trebuchet MS" w:cs="Calibri"/>
                <w:b/>
                <w:bCs/>
                <w:color w:val="000000"/>
                <w:sz w:val="16"/>
                <w:szCs w:val="16"/>
              </w:rPr>
            </w:pPr>
            <w:r>
              <w:rPr>
                <w:rFonts w:ascii="Trebuchet MS" w:hAnsi="Trebuchet MS" w:cs="Calibri"/>
                <w:b/>
                <w:bCs/>
                <w:color w:val="000000"/>
                <w:sz w:val="16"/>
                <w:szCs w:val="16"/>
              </w:rPr>
              <w:t>NTILCTR (Northern Trust International Large Cap Total Return Index)</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7E53AC95" w14:textId="77777777" w:rsidR="00356ABC" w:rsidRDefault="00356ABC">
            <w:pPr>
              <w:jc w:val="center"/>
              <w:rPr>
                <w:rFonts w:ascii="Trebuchet MS" w:hAnsi="Trebuchet MS" w:cs="Calibri"/>
                <w:b/>
                <w:bCs/>
                <w:color w:val="000000"/>
                <w:sz w:val="16"/>
                <w:szCs w:val="16"/>
              </w:rPr>
            </w:pPr>
            <w:r>
              <w:rPr>
                <w:rFonts w:ascii="Trebuchet MS" w:hAnsi="Trebuchet MS" w:cs="Calibri"/>
                <w:b/>
                <w:bCs/>
                <w:color w:val="000000"/>
                <w:sz w:val="16"/>
                <w:szCs w:val="16"/>
              </w:rPr>
              <w:t>NTILCNTR (Northern Trust International Large Cap Total Return Index)</w:t>
            </w:r>
          </w:p>
        </w:tc>
      </w:tr>
      <w:tr w:rsidR="00356ABC" w14:paraId="2552DFA5"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00235279"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11/4/2013</w:t>
            </w:r>
          </w:p>
        </w:tc>
        <w:tc>
          <w:tcPr>
            <w:tcW w:w="2040" w:type="dxa"/>
            <w:tcBorders>
              <w:top w:val="nil"/>
              <w:left w:val="nil"/>
              <w:bottom w:val="single" w:sz="8" w:space="0" w:color="auto"/>
              <w:right w:val="single" w:sz="8" w:space="0" w:color="auto"/>
            </w:tcBorders>
            <w:shd w:val="clear" w:color="auto" w:fill="auto"/>
            <w:noWrap/>
            <w:vAlign w:val="center"/>
            <w:hideMark/>
          </w:tcPr>
          <w:p w14:paraId="661FA247"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1143.88</w:t>
            </w:r>
          </w:p>
        </w:tc>
        <w:tc>
          <w:tcPr>
            <w:tcW w:w="2040" w:type="dxa"/>
            <w:tcBorders>
              <w:top w:val="nil"/>
              <w:left w:val="nil"/>
              <w:bottom w:val="single" w:sz="8" w:space="0" w:color="auto"/>
              <w:right w:val="single" w:sz="8" w:space="0" w:color="auto"/>
            </w:tcBorders>
            <w:shd w:val="clear" w:color="auto" w:fill="auto"/>
            <w:noWrap/>
            <w:vAlign w:val="center"/>
            <w:hideMark/>
          </w:tcPr>
          <w:p w14:paraId="66A17215"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1178.54</w:t>
            </w:r>
          </w:p>
        </w:tc>
        <w:tc>
          <w:tcPr>
            <w:tcW w:w="2040" w:type="dxa"/>
            <w:tcBorders>
              <w:top w:val="nil"/>
              <w:left w:val="nil"/>
              <w:bottom w:val="single" w:sz="8" w:space="0" w:color="auto"/>
              <w:right w:val="single" w:sz="8" w:space="0" w:color="auto"/>
            </w:tcBorders>
            <w:shd w:val="clear" w:color="auto" w:fill="auto"/>
            <w:noWrap/>
            <w:vAlign w:val="center"/>
            <w:hideMark/>
          </w:tcPr>
          <w:p w14:paraId="5AA27442"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1173.27</w:t>
            </w:r>
          </w:p>
        </w:tc>
      </w:tr>
      <w:tr w:rsidR="00356ABC" w14:paraId="2264EB35"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775A8458"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11/5/2013</w:t>
            </w:r>
          </w:p>
        </w:tc>
        <w:tc>
          <w:tcPr>
            <w:tcW w:w="2040" w:type="dxa"/>
            <w:tcBorders>
              <w:top w:val="nil"/>
              <w:left w:val="nil"/>
              <w:bottom w:val="single" w:sz="8" w:space="0" w:color="auto"/>
              <w:right w:val="single" w:sz="8" w:space="0" w:color="auto"/>
            </w:tcBorders>
            <w:shd w:val="clear" w:color="auto" w:fill="auto"/>
            <w:noWrap/>
            <w:vAlign w:val="center"/>
            <w:hideMark/>
          </w:tcPr>
          <w:p w14:paraId="66942824"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1138.89</w:t>
            </w:r>
          </w:p>
        </w:tc>
        <w:tc>
          <w:tcPr>
            <w:tcW w:w="2040" w:type="dxa"/>
            <w:tcBorders>
              <w:top w:val="nil"/>
              <w:left w:val="nil"/>
              <w:bottom w:val="single" w:sz="8" w:space="0" w:color="auto"/>
              <w:right w:val="single" w:sz="8" w:space="0" w:color="auto"/>
            </w:tcBorders>
            <w:shd w:val="clear" w:color="auto" w:fill="auto"/>
            <w:noWrap/>
            <w:vAlign w:val="center"/>
            <w:hideMark/>
          </w:tcPr>
          <w:p w14:paraId="5CD4D6CD"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1173.40</w:t>
            </w:r>
          </w:p>
        </w:tc>
        <w:tc>
          <w:tcPr>
            <w:tcW w:w="2040" w:type="dxa"/>
            <w:tcBorders>
              <w:top w:val="nil"/>
              <w:left w:val="nil"/>
              <w:bottom w:val="single" w:sz="8" w:space="0" w:color="auto"/>
              <w:right w:val="single" w:sz="8" w:space="0" w:color="auto"/>
            </w:tcBorders>
            <w:shd w:val="clear" w:color="auto" w:fill="auto"/>
            <w:noWrap/>
            <w:vAlign w:val="center"/>
            <w:hideMark/>
          </w:tcPr>
          <w:p w14:paraId="6C415BA0"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1168.16</w:t>
            </w:r>
          </w:p>
        </w:tc>
      </w:tr>
      <w:tr w:rsidR="00356ABC" w14:paraId="68E30EBF"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14A02141"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11/6/2013</w:t>
            </w:r>
          </w:p>
        </w:tc>
        <w:tc>
          <w:tcPr>
            <w:tcW w:w="2040" w:type="dxa"/>
            <w:tcBorders>
              <w:top w:val="nil"/>
              <w:left w:val="nil"/>
              <w:bottom w:val="single" w:sz="8" w:space="0" w:color="auto"/>
              <w:right w:val="single" w:sz="8" w:space="0" w:color="auto"/>
            </w:tcBorders>
            <w:shd w:val="clear" w:color="auto" w:fill="auto"/>
            <w:noWrap/>
            <w:vAlign w:val="center"/>
            <w:hideMark/>
          </w:tcPr>
          <w:p w14:paraId="5E287BA6"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1144.96</w:t>
            </w:r>
          </w:p>
        </w:tc>
        <w:tc>
          <w:tcPr>
            <w:tcW w:w="2040" w:type="dxa"/>
            <w:tcBorders>
              <w:top w:val="nil"/>
              <w:left w:val="nil"/>
              <w:bottom w:val="single" w:sz="8" w:space="0" w:color="auto"/>
              <w:right w:val="single" w:sz="8" w:space="0" w:color="auto"/>
            </w:tcBorders>
            <w:shd w:val="clear" w:color="auto" w:fill="auto"/>
            <w:noWrap/>
            <w:vAlign w:val="center"/>
            <w:hideMark/>
          </w:tcPr>
          <w:p w14:paraId="521C829E"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1180.04</w:t>
            </w:r>
          </w:p>
        </w:tc>
        <w:tc>
          <w:tcPr>
            <w:tcW w:w="2040" w:type="dxa"/>
            <w:tcBorders>
              <w:top w:val="nil"/>
              <w:left w:val="nil"/>
              <w:bottom w:val="single" w:sz="8" w:space="0" w:color="auto"/>
              <w:right w:val="single" w:sz="8" w:space="0" w:color="auto"/>
            </w:tcBorders>
            <w:shd w:val="clear" w:color="auto" w:fill="auto"/>
            <w:noWrap/>
            <w:vAlign w:val="center"/>
            <w:hideMark/>
          </w:tcPr>
          <w:p w14:paraId="2ACBD625"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1174.70</w:t>
            </w:r>
          </w:p>
        </w:tc>
      </w:tr>
      <w:tr w:rsidR="00356ABC" w14:paraId="0B08E24D"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69B9B643"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11/7/2013</w:t>
            </w:r>
          </w:p>
        </w:tc>
        <w:tc>
          <w:tcPr>
            <w:tcW w:w="2040" w:type="dxa"/>
            <w:tcBorders>
              <w:top w:val="nil"/>
              <w:left w:val="nil"/>
              <w:bottom w:val="single" w:sz="8" w:space="0" w:color="auto"/>
              <w:right w:val="single" w:sz="8" w:space="0" w:color="auto"/>
            </w:tcBorders>
            <w:shd w:val="clear" w:color="auto" w:fill="auto"/>
            <w:noWrap/>
            <w:vAlign w:val="center"/>
            <w:hideMark/>
          </w:tcPr>
          <w:p w14:paraId="1492125E"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1134.35</w:t>
            </w:r>
          </w:p>
        </w:tc>
        <w:tc>
          <w:tcPr>
            <w:tcW w:w="2040" w:type="dxa"/>
            <w:tcBorders>
              <w:top w:val="nil"/>
              <w:left w:val="nil"/>
              <w:bottom w:val="single" w:sz="8" w:space="0" w:color="auto"/>
              <w:right w:val="single" w:sz="8" w:space="0" w:color="auto"/>
            </w:tcBorders>
            <w:shd w:val="clear" w:color="auto" w:fill="auto"/>
            <w:noWrap/>
            <w:vAlign w:val="center"/>
            <w:hideMark/>
          </w:tcPr>
          <w:p w14:paraId="42D75473"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1169.54</w:t>
            </w:r>
          </w:p>
        </w:tc>
        <w:tc>
          <w:tcPr>
            <w:tcW w:w="2040" w:type="dxa"/>
            <w:tcBorders>
              <w:top w:val="nil"/>
              <w:left w:val="nil"/>
              <w:bottom w:val="single" w:sz="8" w:space="0" w:color="auto"/>
              <w:right w:val="single" w:sz="8" w:space="0" w:color="auto"/>
            </w:tcBorders>
            <w:shd w:val="clear" w:color="auto" w:fill="auto"/>
            <w:noWrap/>
            <w:vAlign w:val="center"/>
            <w:hideMark/>
          </w:tcPr>
          <w:p w14:paraId="59CF915F"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1164.19</w:t>
            </w:r>
          </w:p>
        </w:tc>
      </w:tr>
      <w:tr w:rsidR="00356ABC" w14:paraId="7214D7AF"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6EDE4FF4"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11/8/2013</w:t>
            </w:r>
          </w:p>
        </w:tc>
        <w:tc>
          <w:tcPr>
            <w:tcW w:w="2040" w:type="dxa"/>
            <w:tcBorders>
              <w:top w:val="nil"/>
              <w:left w:val="nil"/>
              <w:bottom w:val="single" w:sz="8" w:space="0" w:color="auto"/>
              <w:right w:val="single" w:sz="8" w:space="0" w:color="auto"/>
            </w:tcBorders>
            <w:shd w:val="clear" w:color="auto" w:fill="auto"/>
            <w:noWrap/>
            <w:vAlign w:val="center"/>
            <w:hideMark/>
          </w:tcPr>
          <w:p w14:paraId="61AE3561"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1126.72</w:t>
            </w:r>
          </w:p>
        </w:tc>
        <w:tc>
          <w:tcPr>
            <w:tcW w:w="2040" w:type="dxa"/>
            <w:tcBorders>
              <w:top w:val="nil"/>
              <w:left w:val="nil"/>
              <w:bottom w:val="single" w:sz="8" w:space="0" w:color="auto"/>
              <w:right w:val="single" w:sz="8" w:space="0" w:color="auto"/>
            </w:tcBorders>
            <w:shd w:val="clear" w:color="auto" w:fill="auto"/>
            <w:noWrap/>
            <w:vAlign w:val="center"/>
            <w:hideMark/>
          </w:tcPr>
          <w:p w14:paraId="7342C019"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1161.93</w:t>
            </w:r>
          </w:p>
        </w:tc>
        <w:tc>
          <w:tcPr>
            <w:tcW w:w="2040" w:type="dxa"/>
            <w:tcBorders>
              <w:top w:val="nil"/>
              <w:left w:val="nil"/>
              <w:bottom w:val="single" w:sz="8" w:space="0" w:color="auto"/>
              <w:right w:val="single" w:sz="8" w:space="0" w:color="auto"/>
            </w:tcBorders>
            <w:shd w:val="clear" w:color="auto" w:fill="auto"/>
            <w:noWrap/>
            <w:vAlign w:val="center"/>
            <w:hideMark/>
          </w:tcPr>
          <w:p w14:paraId="62D07491"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1156.57</w:t>
            </w:r>
          </w:p>
        </w:tc>
      </w:tr>
      <w:tr w:rsidR="00356ABC" w14:paraId="45F07049"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24A33BD4"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11/11/2013</w:t>
            </w:r>
          </w:p>
        </w:tc>
        <w:tc>
          <w:tcPr>
            <w:tcW w:w="2040" w:type="dxa"/>
            <w:tcBorders>
              <w:top w:val="nil"/>
              <w:left w:val="nil"/>
              <w:bottom w:val="single" w:sz="8" w:space="0" w:color="auto"/>
              <w:right w:val="single" w:sz="8" w:space="0" w:color="auto"/>
            </w:tcBorders>
            <w:shd w:val="clear" w:color="auto" w:fill="auto"/>
            <w:noWrap/>
            <w:vAlign w:val="center"/>
            <w:hideMark/>
          </w:tcPr>
          <w:p w14:paraId="253AF308"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1130.82</w:t>
            </w:r>
          </w:p>
        </w:tc>
        <w:tc>
          <w:tcPr>
            <w:tcW w:w="2040" w:type="dxa"/>
            <w:tcBorders>
              <w:top w:val="nil"/>
              <w:left w:val="nil"/>
              <w:bottom w:val="single" w:sz="8" w:space="0" w:color="auto"/>
              <w:right w:val="single" w:sz="8" w:space="0" w:color="auto"/>
            </w:tcBorders>
            <w:shd w:val="clear" w:color="auto" w:fill="auto"/>
            <w:noWrap/>
            <w:vAlign w:val="center"/>
            <w:hideMark/>
          </w:tcPr>
          <w:p w14:paraId="618A4A87"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1166.25</w:t>
            </w:r>
          </w:p>
        </w:tc>
        <w:tc>
          <w:tcPr>
            <w:tcW w:w="2040" w:type="dxa"/>
            <w:tcBorders>
              <w:top w:val="nil"/>
              <w:left w:val="nil"/>
              <w:bottom w:val="single" w:sz="8" w:space="0" w:color="auto"/>
              <w:right w:val="single" w:sz="8" w:space="0" w:color="auto"/>
            </w:tcBorders>
            <w:shd w:val="clear" w:color="auto" w:fill="auto"/>
            <w:noWrap/>
            <w:vAlign w:val="center"/>
            <w:hideMark/>
          </w:tcPr>
          <w:p w14:paraId="115A07F8"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1160.86</w:t>
            </w:r>
          </w:p>
        </w:tc>
      </w:tr>
      <w:tr w:rsidR="00356ABC" w14:paraId="701BC766" w14:textId="77777777" w:rsidTr="00356ABC">
        <w:trPr>
          <w:trHeight w:val="315"/>
          <w:jc w:val="center"/>
        </w:trPr>
        <w:tc>
          <w:tcPr>
            <w:tcW w:w="1140" w:type="dxa"/>
            <w:tcBorders>
              <w:top w:val="nil"/>
              <w:left w:val="nil"/>
              <w:bottom w:val="nil"/>
              <w:right w:val="nil"/>
            </w:tcBorders>
            <w:shd w:val="clear" w:color="auto" w:fill="auto"/>
            <w:noWrap/>
            <w:vAlign w:val="bottom"/>
            <w:hideMark/>
          </w:tcPr>
          <w:p w14:paraId="34108D64" w14:textId="77777777" w:rsidR="00356ABC" w:rsidRPr="00356ABC" w:rsidRDefault="00356ABC">
            <w:pPr>
              <w:rPr>
                <w:rFonts w:ascii="Calibri" w:hAnsi="Calibri" w:cs="Calibri"/>
                <w:color w:val="000000"/>
                <w:sz w:val="22"/>
                <w:szCs w:val="22"/>
              </w:rPr>
            </w:pPr>
          </w:p>
        </w:tc>
        <w:tc>
          <w:tcPr>
            <w:tcW w:w="2040" w:type="dxa"/>
            <w:tcBorders>
              <w:top w:val="nil"/>
              <w:left w:val="nil"/>
              <w:bottom w:val="nil"/>
              <w:right w:val="nil"/>
            </w:tcBorders>
            <w:shd w:val="clear" w:color="auto" w:fill="auto"/>
            <w:noWrap/>
            <w:vAlign w:val="bottom"/>
            <w:hideMark/>
          </w:tcPr>
          <w:p w14:paraId="7A0D0C3E" w14:textId="77777777" w:rsidR="00356ABC" w:rsidRDefault="00356ABC">
            <w:pPr>
              <w:rPr>
                <w:rFonts w:ascii="Calibri" w:hAnsi="Calibri" w:cs="Calibri"/>
                <w:color w:val="000000"/>
                <w:sz w:val="22"/>
                <w:szCs w:val="22"/>
              </w:rPr>
            </w:pPr>
          </w:p>
        </w:tc>
        <w:tc>
          <w:tcPr>
            <w:tcW w:w="2040" w:type="dxa"/>
            <w:tcBorders>
              <w:top w:val="nil"/>
              <w:left w:val="nil"/>
              <w:bottom w:val="nil"/>
              <w:right w:val="nil"/>
            </w:tcBorders>
            <w:shd w:val="clear" w:color="auto" w:fill="auto"/>
            <w:noWrap/>
            <w:vAlign w:val="bottom"/>
            <w:hideMark/>
          </w:tcPr>
          <w:p w14:paraId="619B9B56" w14:textId="77777777" w:rsidR="00356ABC" w:rsidRDefault="00356ABC">
            <w:pPr>
              <w:rPr>
                <w:rFonts w:ascii="Calibri" w:hAnsi="Calibri" w:cs="Calibri"/>
                <w:color w:val="000000"/>
                <w:sz w:val="22"/>
                <w:szCs w:val="22"/>
              </w:rPr>
            </w:pPr>
          </w:p>
        </w:tc>
        <w:tc>
          <w:tcPr>
            <w:tcW w:w="2040" w:type="dxa"/>
            <w:tcBorders>
              <w:top w:val="nil"/>
              <w:left w:val="nil"/>
              <w:bottom w:val="nil"/>
              <w:right w:val="nil"/>
            </w:tcBorders>
            <w:shd w:val="clear" w:color="auto" w:fill="auto"/>
            <w:noWrap/>
            <w:vAlign w:val="bottom"/>
            <w:hideMark/>
          </w:tcPr>
          <w:p w14:paraId="29A312FA" w14:textId="77777777" w:rsidR="00356ABC" w:rsidRDefault="00356ABC">
            <w:pPr>
              <w:rPr>
                <w:rFonts w:ascii="Calibri" w:hAnsi="Calibri" w:cs="Calibri"/>
                <w:color w:val="000000"/>
                <w:sz w:val="22"/>
                <w:szCs w:val="22"/>
              </w:rPr>
            </w:pPr>
          </w:p>
        </w:tc>
      </w:tr>
      <w:tr w:rsidR="00356ABC" w14:paraId="66810E99" w14:textId="77777777" w:rsidTr="00356ABC">
        <w:trPr>
          <w:trHeight w:val="825"/>
          <w:jc w:val="center"/>
        </w:trPr>
        <w:tc>
          <w:tcPr>
            <w:tcW w:w="114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74BD984D" w14:textId="77777777" w:rsidR="00356ABC" w:rsidRPr="00356ABC" w:rsidRDefault="00356ABC">
            <w:pPr>
              <w:jc w:val="center"/>
              <w:rPr>
                <w:rFonts w:ascii="Trebuchet MS" w:hAnsi="Trebuchet MS" w:cs="Calibri"/>
                <w:bCs/>
                <w:color w:val="000000"/>
                <w:sz w:val="16"/>
                <w:szCs w:val="16"/>
              </w:rPr>
            </w:pPr>
            <w:r w:rsidRPr="00356ABC">
              <w:rPr>
                <w:rFonts w:ascii="Trebuchet MS" w:hAnsi="Trebuchet MS" w:cs="Calibri"/>
                <w:bCs/>
                <w:color w:val="000000"/>
                <w:sz w:val="16"/>
                <w:szCs w:val="16"/>
              </w:rPr>
              <w:t>Date</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2888B2BE" w14:textId="77777777" w:rsidR="00356ABC" w:rsidRDefault="00356ABC">
            <w:pPr>
              <w:jc w:val="center"/>
              <w:rPr>
                <w:rFonts w:ascii="Trebuchet MS" w:hAnsi="Trebuchet MS" w:cs="Calibri"/>
                <w:b/>
                <w:bCs/>
                <w:color w:val="000000"/>
                <w:sz w:val="16"/>
                <w:szCs w:val="16"/>
              </w:rPr>
            </w:pPr>
            <w:r>
              <w:rPr>
                <w:rFonts w:ascii="Trebuchet MS" w:hAnsi="Trebuchet MS" w:cs="Calibri"/>
                <w:b/>
                <w:bCs/>
                <w:color w:val="000000"/>
                <w:sz w:val="16"/>
                <w:szCs w:val="16"/>
              </w:rPr>
              <w:t>NTGBL (Northern Trust Global Index)</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1F3DE4BD" w14:textId="77777777" w:rsidR="00356ABC" w:rsidRDefault="00356ABC">
            <w:pPr>
              <w:jc w:val="center"/>
              <w:rPr>
                <w:rFonts w:ascii="Trebuchet MS" w:hAnsi="Trebuchet MS" w:cs="Calibri"/>
                <w:b/>
                <w:bCs/>
                <w:color w:val="000000"/>
                <w:sz w:val="16"/>
                <w:szCs w:val="16"/>
              </w:rPr>
            </w:pPr>
            <w:r>
              <w:rPr>
                <w:rFonts w:ascii="Trebuchet MS" w:hAnsi="Trebuchet MS" w:cs="Calibri"/>
                <w:b/>
                <w:bCs/>
                <w:color w:val="000000"/>
                <w:sz w:val="16"/>
                <w:szCs w:val="16"/>
              </w:rPr>
              <w:t>NTGBLNTR (Northern Trust Global Net Total Return Index)</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247CE59A" w14:textId="77777777" w:rsidR="00356ABC" w:rsidRDefault="00356ABC">
            <w:pPr>
              <w:jc w:val="center"/>
              <w:rPr>
                <w:rFonts w:ascii="Trebuchet MS" w:hAnsi="Trebuchet MS" w:cs="Calibri"/>
                <w:b/>
                <w:bCs/>
                <w:color w:val="000000"/>
                <w:sz w:val="16"/>
                <w:szCs w:val="16"/>
              </w:rPr>
            </w:pPr>
            <w:r>
              <w:rPr>
                <w:rFonts w:ascii="Trebuchet MS" w:hAnsi="Trebuchet MS" w:cs="Calibri"/>
                <w:b/>
                <w:bCs/>
                <w:color w:val="000000"/>
                <w:sz w:val="16"/>
                <w:szCs w:val="16"/>
              </w:rPr>
              <w:t>NTGBLTR (Northern Trust Global Total Return Index)</w:t>
            </w:r>
          </w:p>
        </w:tc>
      </w:tr>
      <w:tr w:rsidR="00356ABC" w14:paraId="76E1C5C1"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0019F2A1"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11/4/2013</w:t>
            </w:r>
          </w:p>
        </w:tc>
        <w:tc>
          <w:tcPr>
            <w:tcW w:w="2040" w:type="dxa"/>
            <w:tcBorders>
              <w:top w:val="nil"/>
              <w:left w:val="nil"/>
              <w:bottom w:val="single" w:sz="8" w:space="0" w:color="auto"/>
              <w:right w:val="single" w:sz="8" w:space="0" w:color="auto"/>
            </w:tcBorders>
            <w:shd w:val="clear" w:color="auto" w:fill="auto"/>
            <w:noWrap/>
            <w:vAlign w:val="center"/>
            <w:hideMark/>
          </w:tcPr>
          <w:p w14:paraId="7E7DC54E"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1024.89</w:t>
            </w:r>
          </w:p>
        </w:tc>
        <w:tc>
          <w:tcPr>
            <w:tcW w:w="2040" w:type="dxa"/>
            <w:tcBorders>
              <w:top w:val="nil"/>
              <w:left w:val="nil"/>
              <w:bottom w:val="single" w:sz="8" w:space="0" w:color="auto"/>
              <w:right w:val="single" w:sz="8" w:space="0" w:color="auto"/>
            </w:tcBorders>
            <w:shd w:val="clear" w:color="auto" w:fill="auto"/>
            <w:noWrap/>
            <w:vAlign w:val="center"/>
            <w:hideMark/>
          </w:tcPr>
          <w:p w14:paraId="3A0731BB"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1025.39</w:t>
            </w:r>
          </w:p>
        </w:tc>
        <w:tc>
          <w:tcPr>
            <w:tcW w:w="2040" w:type="dxa"/>
            <w:tcBorders>
              <w:top w:val="nil"/>
              <w:left w:val="nil"/>
              <w:bottom w:val="single" w:sz="8" w:space="0" w:color="auto"/>
              <w:right w:val="single" w:sz="8" w:space="0" w:color="auto"/>
            </w:tcBorders>
            <w:shd w:val="clear" w:color="auto" w:fill="auto"/>
            <w:noWrap/>
            <w:vAlign w:val="center"/>
            <w:hideMark/>
          </w:tcPr>
          <w:p w14:paraId="410BA5BB"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1025.34</w:t>
            </w:r>
          </w:p>
        </w:tc>
      </w:tr>
      <w:tr w:rsidR="00356ABC" w14:paraId="5EE38944"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4E6C809D"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11/5/2013</w:t>
            </w:r>
          </w:p>
        </w:tc>
        <w:tc>
          <w:tcPr>
            <w:tcW w:w="2040" w:type="dxa"/>
            <w:tcBorders>
              <w:top w:val="nil"/>
              <w:left w:val="nil"/>
              <w:bottom w:val="single" w:sz="8" w:space="0" w:color="auto"/>
              <w:right w:val="single" w:sz="8" w:space="0" w:color="auto"/>
            </w:tcBorders>
            <w:shd w:val="clear" w:color="auto" w:fill="auto"/>
            <w:noWrap/>
            <w:vAlign w:val="center"/>
            <w:hideMark/>
          </w:tcPr>
          <w:p w14:paraId="338ED87C"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1021.37</w:t>
            </w:r>
          </w:p>
        </w:tc>
        <w:tc>
          <w:tcPr>
            <w:tcW w:w="2040" w:type="dxa"/>
            <w:tcBorders>
              <w:top w:val="nil"/>
              <w:left w:val="nil"/>
              <w:bottom w:val="single" w:sz="8" w:space="0" w:color="auto"/>
              <w:right w:val="single" w:sz="8" w:space="0" w:color="auto"/>
            </w:tcBorders>
            <w:shd w:val="clear" w:color="auto" w:fill="auto"/>
            <w:noWrap/>
            <w:vAlign w:val="center"/>
            <w:hideMark/>
          </w:tcPr>
          <w:p w14:paraId="0A13D189"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1021.92</w:t>
            </w:r>
          </w:p>
        </w:tc>
        <w:tc>
          <w:tcPr>
            <w:tcW w:w="2040" w:type="dxa"/>
            <w:tcBorders>
              <w:top w:val="nil"/>
              <w:left w:val="nil"/>
              <w:bottom w:val="single" w:sz="8" w:space="0" w:color="auto"/>
              <w:right w:val="single" w:sz="8" w:space="0" w:color="auto"/>
            </w:tcBorders>
            <w:shd w:val="clear" w:color="auto" w:fill="auto"/>
            <w:noWrap/>
            <w:vAlign w:val="center"/>
            <w:hideMark/>
          </w:tcPr>
          <w:p w14:paraId="355A28FF"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1021.86</w:t>
            </w:r>
          </w:p>
        </w:tc>
      </w:tr>
      <w:tr w:rsidR="00356ABC" w14:paraId="0DDEA7F2"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5A15CC3E"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11/6/2013</w:t>
            </w:r>
          </w:p>
        </w:tc>
        <w:tc>
          <w:tcPr>
            <w:tcW w:w="2040" w:type="dxa"/>
            <w:tcBorders>
              <w:top w:val="nil"/>
              <w:left w:val="nil"/>
              <w:bottom w:val="single" w:sz="8" w:space="0" w:color="auto"/>
              <w:right w:val="single" w:sz="8" w:space="0" w:color="auto"/>
            </w:tcBorders>
            <w:shd w:val="clear" w:color="auto" w:fill="auto"/>
            <w:noWrap/>
            <w:vAlign w:val="center"/>
            <w:hideMark/>
          </w:tcPr>
          <w:p w14:paraId="11495EDD"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1025.69</w:t>
            </w:r>
          </w:p>
        </w:tc>
        <w:tc>
          <w:tcPr>
            <w:tcW w:w="2040" w:type="dxa"/>
            <w:tcBorders>
              <w:top w:val="nil"/>
              <w:left w:val="nil"/>
              <w:bottom w:val="single" w:sz="8" w:space="0" w:color="auto"/>
              <w:right w:val="single" w:sz="8" w:space="0" w:color="auto"/>
            </w:tcBorders>
            <w:shd w:val="clear" w:color="auto" w:fill="auto"/>
            <w:noWrap/>
            <w:vAlign w:val="center"/>
            <w:hideMark/>
          </w:tcPr>
          <w:p w14:paraId="46C8ECD2"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1026.63</w:t>
            </w:r>
          </w:p>
        </w:tc>
        <w:tc>
          <w:tcPr>
            <w:tcW w:w="2040" w:type="dxa"/>
            <w:tcBorders>
              <w:top w:val="nil"/>
              <w:left w:val="nil"/>
              <w:bottom w:val="single" w:sz="8" w:space="0" w:color="auto"/>
              <w:right w:val="single" w:sz="8" w:space="0" w:color="auto"/>
            </w:tcBorders>
            <w:shd w:val="clear" w:color="auto" w:fill="auto"/>
            <w:noWrap/>
            <w:vAlign w:val="center"/>
            <w:hideMark/>
          </w:tcPr>
          <w:p w14:paraId="25321865"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1026.52</w:t>
            </w:r>
          </w:p>
        </w:tc>
      </w:tr>
      <w:tr w:rsidR="00356ABC" w14:paraId="7A710EA0"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31DDACCE"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11/7/2013</w:t>
            </w:r>
          </w:p>
        </w:tc>
        <w:tc>
          <w:tcPr>
            <w:tcW w:w="2040" w:type="dxa"/>
            <w:tcBorders>
              <w:top w:val="nil"/>
              <w:left w:val="nil"/>
              <w:bottom w:val="single" w:sz="8" w:space="0" w:color="auto"/>
              <w:right w:val="single" w:sz="8" w:space="0" w:color="auto"/>
            </w:tcBorders>
            <w:shd w:val="clear" w:color="auto" w:fill="auto"/>
            <w:noWrap/>
            <w:vAlign w:val="center"/>
            <w:hideMark/>
          </w:tcPr>
          <w:p w14:paraId="203B3607"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1013.96</w:t>
            </w:r>
          </w:p>
        </w:tc>
        <w:tc>
          <w:tcPr>
            <w:tcW w:w="2040" w:type="dxa"/>
            <w:tcBorders>
              <w:top w:val="nil"/>
              <w:left w:val="nil"/>
              <w:bottom w:val="single" w:sz="8" w:space="0" w:color="auto"/>
              <w:right w:val="single" w:sz="8" w:space="0" w:color="auto"/>
            </w:tcBorders>
            <w:shd w:val="clear" w:color="auto" w:fill="auto"/>
            <w:noWrap/>
            <w:vAlign w:val="center"/>
            <w:hideMark/>
          </w:tcPr>
          <w:p w14:paraId="1A946032"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1015.16</w:t>
            </w:r>
          </w:p>
        </w:tc>
        <w:tc>
          <w:tcPr>
            <w:tcW w:w="2040" w:type="dxa"/>
            <w:tcBorders>
              <w:top w:val="nil"/>
              <w:left w:val="nil"/>
              <w:bottom w:val="single" w:sz="8" w:space="0" w:color="auto"/>
              <w:right w:val="single" w:sz="8" w:space="0" w:color="auto"/>
            </w:tcBorders>
            <w:shd w:val="clear" w:color="auto" w:fill="auto"/>
            <w:noWrap/>
            <w:vAlign w:val="center"/>
            <w:hideMark/>
          </w:tcPr>
          <w:p w14:paraId="493B13BD"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1015.01</w:t>
            </w:r>
          </w:p>
        </w:tc>
      </w:tr>
      <w:tr w:rsidR="00356ABC" w14:paraId="24B26141"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5E4B0F94"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11/8/2013</w:t>
            </w:r>
          </w:p>
        </w:tc>
        <w:tc>
          <w:tcPr>
            <w:tcW w:w="2040" w:type="dxa"/>
            <w:tcBorders>
              <w:top w:val="nil"/>
              <w:left w:val="nil"/>
              <w:bottom w:val="single" w:sz="8" w:space="0" w:color="auto"/>
              <w:right w:val="single" w:sz="8" w:space="0" w:color="auto"/>
            </w:tcBorders>
            <w:shd w:val="clear" w:color="auto" w:fill="auto"/>
            <w:noWrap/>
            <w:vAlign w:val="center"/>
            <w:hideMark/>
          </w:tcPr>
          <w:p w14:paraId="00A1798F"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1017.02</w:t>
            </w:r>
          </w:p>
        </w:tc>
        <w:tc>
          <w:tcPr>
            <w:tcW w:w="2040" w:type="dxa"/>
            <w:tcBorders>
              <w:top w:val="nil"/>
              <w:left w:val="nil"/>
              <w:bottom w:val="single" w:sz="8" w:space="0" w:color="auto"/>
              <w:right w:val="single" w:sz="8" w:space="0" w:color="auto"/>
            </w:tcBorders>
            <w:shd w:val="clear" w:color="auto" w:fill="auto"/>
            <w:noWrap/>
            <w:vAlign w:val="center"/>
            <w:hideMark/>
          </w:tcPr>
          <w:p w14:paraId="4DC11FCA"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1018.34</w:t>
            </w:r>
          </w:p>
        </w:tc>
        <w:tc>
          <w:tcPr>
            <w:tcW w:w="2040" w:type="dxa"/>
            <w:tcBorders>
              <w:top w:val="nil"/>
              <w:left w:val="nil"/>
              <w:bottom w:val="single" w:sz="8" w:space="0" w:color="auto"/>
              <w:right w:val="single" w:sz="8" w:space="0" w:color="auto"/>
            </w:tcBorders>
            <w:shd w:val="clear" w:color="auto" w:fill="auto"/>
            <w:noWrap/>
            <w:vAlign w:val="center"/>
            <w:hideMark/>
          </w:tcPr>
          <w:p w14:paraId="04ED751C"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1018.17</w:t>
            </w:r>
          </w:p>
        </w:tc>
      </w:tr>
      <w:tr w:rsidR="00356ABC" w14:paraId="67F8136B" w14:textId="77777777" w:rsidTr="00356ABC">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6A49C949" w14:textId="77777777" w:rsidR="00356ABC" w:rsidRPr="00356ABC" w:rsidRDefault="00356ABC">
            <w:pPr>
              <w:jc w:val="center"/>
              <w:rPr>
                <w:rFonts w:ascii="Trebuchet MS" w:hAnsi="Trebuchet MS" w:cs="Calibri"/>
                <w:color w:val="1F497D"/>
                <w:sz w:val="16"/>
                <w:szCs w:val="16"/>
              </w:rPr>
            </w:pPr>
            <w:r w:rsidRPr="00356ABC">
              <w:rPr>
                <w:rFonts w:ascii="Trebuchet MS" w:hAnsi="Trebuchet MS" w:cs="Calibri"/>
                <w:color w:val="1F497D"/>
                <w:sz w:val="16"/>
                <w:szCs w:val="16"/>
              </w:rPr>
              <w:t>11/11/2013</w:t>
            </w:r>
          </w:p>
        </w:tc>
        <w:tc>
          <w:tcPr>
            <w:tcW w:w="2040" w:type="dxa"/>
            <w:tcBorders>
              <w:top w:val="nil"/>
              <w:left w:val="nil"/>
              <w:bottom w:val="single" w:sz="8" w:space="0" w:color="auto"/>
              <w:right w:val="single" w:sz="8" w:space="0" w:color="auto"/>
            </w:tcBorders>
            <w:shd w:val="clear" w:color="auto" w:fill="auto"/>
            <w:noWrap/>
            <w:vAlign w:val="center"/>
            <w:hideMark/>
          </w:tcPr>
          <w:p w14:paraId="2BBBEB15"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1019.36</w:t>
            </w:r>
          </w:p>
        </w:tc>
        <w:tc>
          <w:tcPr>
            <w:tcW w:w="2040" w:type="dxa"/>
            <w:tcBorders>
              <w:top w:val="nil"/>
              <w:left w:val="nil"/>
              <w:bottom w:val="single" w:sz="8" w:space="0" w:color="auto"/>
              <w:right w:val="single" w:sz="8" w:space="0" w:color="auto"/>
            </w:tcBorders>
            <w:shd w:val="clear" w:color="auto" w:fill="auto"/>
            <w:noWrap/>
            <w:vAlign w:val="center"/>
            <w:hideMark/>
          </w:tcPr>
          <w:p w14:paraId="63365E3E"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1020.72</w:t>
            </w:r>
          </w:p>
        </w:tc>
        <w:tc>
          <w:tcPr>
            <w:tcW w:w="2040" w:type="dxa"/>
            <w:tcBorders>
              <w:top w:val="nil"/>
              <w:left w:val="nil"/>
              <w:bottom w:val="single" w:sz="8" w:space="0" w:color="auto"/>
              <w:right w:val="single" w:sz="8" w:space="0" w:color="auto"/>
            </w:tcBorders>
            <w:shd w:val="clear" w:color="auto" w:fill="auto"/>
            <w:noWrap/>
            <w:vAlign w:val="center"/>
            <w:hideMark/>
          </w:tcPr>
          <w:p w14:paraId="37CA53A8" w14:textId="77777777" w:rsidR="00356ABC" w:rsidRDefault="00356ABC">
            <w:pPr>
              <w:jc w:val="center"/>
              <w:rPr>
                <w:rFonts w:ascii="Trebuchet MS" w:hAnsi="Trebuchet MS" w:cs="Calibri"/>
                <w:color w:val="1F497D"/>
                <w:sz w:val="16"/>
                <w:szCs w:val="16"/>
              </w:rPr>
            </w:pPr>
            <w:r>
              <w:rPr>
                <w:rFonts w:ascii="Trebuchet MS" w:hAnsi="Trebuchet MS" w:cs="Calibri"/>
                <w:color w:val="1F497D"/>
                <w:sz w:val="16"/>
                <w:szCs w:val="16"/>
              </w:rPr>
              <w:t>1020.54</w:t>
            </w:r>
          </w:p>
        </w:tc>
      </w:tr>
    </w:tbl>
    <w:p w14:paraId="4838F960" w14:textId="028A294B" w:rsidR="00B6105E" w:rsidRPr="00B6105E" w:rsidRDefault="00B6105E" w:rsidP="00356ABC">
      <w:pPr>
        <w:shd w:val="clear" w:color="auto" w:fill="FFFFFF"/>
        <w:spacing w:before="100" w:beforeAutospacing="1" w:after="100" w:afterAutospacing="1"/>
        <w:ind w:left="360"/>
        <w:jc w:val="center"/>
        <w:rPr>
          <w:rFonts w:ascii="Arial" w:hAnsi="Arial" w:cs="Arial"/>
          <w:color w:val="212121"/>
          <w:sz w:val="20"/>
          <w:szCs w:val="20"/>
        </w:rPr>
      </w:pPr>
    </w:p>
    <w:p w14:paraId="0F3AD1AF" w14:textId="77777777" w:rsidR="00B6105E" w:rsidRDefault="00B6105E" w:rsidP="00B6105E">
      <w:pPr>
        <w:shd w:val="clear" w:color="auto" w:fill="FFFFFF"/>
        <w:spacing w:before="100" w:beforeAutospacing="1" w:after="100" w:afterAutospacing="1"/>
        <w:rPr>
          <w:rFonts w:ascii="Arial" w:hAnsi="Arial" w:cs="Arial"/>
          <w:color w:val="2F2F2F"/>
          <w:sz w:val="20"/>
          <w:szCs w:val="20"/>
        </w:rPr>
      </w:pPr>
    </w:p>
    <w:p w14:paraId="32A553CF" w14:textId="1E53C860" w:rsidR="00B6105E" w:rsidRDefault="00B6105E" w:rsidP="0030039F">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3F73E9F3" w14:textId="39BB2426" w:rsidR="0030039F" w:rsidRDefault="0030039F" w:rsidP="0030039F">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November 4, 2013</w:t>
      </w:r>
    </w:p>
    <w:p w14:paraId="0AFFA4FA" w14:textId="08B21E1E" w:rsidR="0030039F" w:rsidRDefault="0030039F" w:rsidP="0030039F">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lastRenderedPageBreak/>
        <w:t>Effective on November 5, 2013, Saks Inc. (Ticker Symbol: SKS US) is being delisted and removed from the index listed below, following the acquisition of the company</w:t>
      </w:r>
      <w:r w:rsidR="009F729B">
        <w:rPr>
          <w:rFonts w:ascii="Arial" w:hAnsi="Arial" w:cs="Arial"/>
          <w:color w:val="212121"/>
          <w:sz w:val="20"/>
          <w:szCs w:val="20"/>
        </w:rPr>
        <w:t xml:space="preserve"> by Hudson’s Bay Co</w:t>
      </w:r>
      <w:r>
        <w:rPr>
          <w:rFonts w:ascii="Arial" w:hAnsi="Arial" w:cs="Arial"/>
          <w:color w:val="212121"/>
          <w:sz w:val="20"/>
          <w:szCs w:val="20"/>
        </w:rPr>
        <w:t>:</w:t>
      </w:r>
    </w:p>
    <w:p w14:paraId="0C68B0D0" w14:textId="77777777" w:rsidR="0030039F" w:rsidRDefault="0030039F" w:rsidP="0030039F">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26D8DBD8" w14:textId="39AA4794" w:rsidR="0030039F" w:rsidRDefault="0096495D" w:rsidP="004A7E3A">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0CF389ED" w14:textId="161BA86C" w:rsidR="004A7E3A" w:rsidRDefault="004A7E3A" w:rsidP="004A7E3A">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November 1, 2013</w:t>
      </w:r>
    </w:p>
    <w:p w14:paraId="75FF12E6" w14:textId="65491A5C" w:rsidR="004A7E3A" w:rsidRDefault="004A7E3A" w:rsidP="004A7E3A">
      <w:pPr>
        <w:shd w:val="clear" w:color="auto" w:fill="FFFFFF"/>
        <w:spacing w:before="100" w:beforeAutospacing="1" w:after="100" w:afterAutospacing="1"/>
        <w:rPr>
          <w:rFonts w:ascii="Arial" w:hAnsi="Arial" w:cs="Arial"/>
          <w:color w:val="2F2F2F"/>
          <w:sz w:val="20"/>
          <w:szCs w:val="20"/>
        </w:rPr>
      </w:pPr>
      <w:r w:rsidRPr="00146D34">
        <w:rPr>
          <w:rFonts w:ascii="Arial" w:hAnsi="Arial" w:cs="Arial"/>
          <w:color w:val="2F2F2F"/>
          <w:sz w:val="20"/>
          <w:szCs w:val="20"/>
        </w:rPr>
        <w:t xml:space="preserve">Due to an </w:t>
      </w:r>
      <w:r>
        <w:rPr>
          <w:rFonts w:ascii="Arial" w:hAnsi="Arial" w:cs="Arial"/>
          <w:color w:val="2F2F2F"/>
          <w:sz w:val="20"/>
          <w:szCs w:val="20"/>
        </w:rPr>
        <w:t>calculation</w:t>
      </w:r>
      <w:r w:rsidRPr="00146D34">
        <w:rPr>
          <w:rFonts w:ascii="Arial" w:hAnsi="Arial" w:cs="Arial"/>
          <w:color w:val="2F2F2F"/>
          <w:sz w:val="20"/>
          <w:szCs w:val="20"/>
        </w:rPr>
        <w:t xml:space="preserve"> error made by our index calculation agent, the indexes listed below will have their official daily closing values restated for the period </w:t>
      </w:r>
      <w:r>
        <w:rPr>
          <w:rFonts w:ascii="Arial" w:hAnsi="Arial" w:cs="Arial"/>
          <w:color w:val="2F2F2F"/>
          <w:sz w:val="20"/>
          <w:szCs w:val="20"/>
        </w:rPr>
        <w:t>detailed below</w:t>
      </w:r>
      <w:r w:rsidRPr="00146D34">
        <w:rPr>
          <w:rFonts w:ascii="Arial" w:hAnsi="Arial" w:cs="Arial"/>
          <w:color w:val="2F2F2F"/>
          <w:sz w:val="20"/>
          <w:szCs w:val="20"/>
        </w:rPr>
        <w:t>:</w:t>
      </w:r>
    </w:p>
    <w:p w14:paraId="5584FE89" w14:textId="379F83EC" w:rsidR="004A7E3A" w:rsidRDefault="004A7E3A" w:rsidP="004A7E3A">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A91092">
        <w:rPr>
          <w:rFonts w:ascii="Arial" w:hAnsi="Arial" w:cs="Arial"/>
          <w:color w:val="212121"/>
          <w:sz w:val="20"/>
          <w:szCs w:val="20"/>
        </w:rPr>
        <w:t xml:space="preserve">Northern Trust </w:t>
      </w:r>
      <w:r>
        <w:rPr>
          <w:rFonts w:ascii="Arial" w:hAnsi="Arial" w:cs="Arial"/>
          <w:color w:val="212121"/>
          <w:sz w:val="20"/>
          <w:szCs w:val="20"/>
        </w:rPr>
        <w:t>Global Real Estate Index (NTGRE)</w:t>
      </w:r>
    </w:p>
    <w:p w14:paraId="6A25A6B5" w14:textId="64E16030" w:rsidR="004A7E3A" w:rsidRPr="004A7E3A" w:rsidRDefault="004A7E3A" w:rsidP="004A7E3A">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146D34">
        <w:rPr>
          <w:rFonts w:ascii="Arial" w:hAnsi="Arial" w:cs="Arial"/>
          <w:color w:val="212121"/>
          <w:sz w:val="20"/>
          <w:szCs w:val="20"/>
        </w:rPr>
        <w:t xml:space="preserve">Northern Trust </w:t>
      </w:r>
      <w:r>
        <w:rPr>
          <w:rFonts w:ascii="Arial" w:hAnsi="Arial" w:cs="Arial"/>
          <w:color w:val="212121"/>
          <w:sz w:val="20"/>
          <w:szCs w:val="20"/>
        </w:rPr>
        <w:t>Global Real Estate Total Return Index (NTGRETR)</w:t>
      </w:r>
    </w:p>
    <w:p w14:paraId="683A5BAB" w14:textId="5623D440" w:rsidR="004A7E3A" w:rsidRDefault="004A7E3A" w:rsidP="004A7E3A">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146D34">
        <w:rPr>
          <w:rFonts w:ascii="Arial" w:hAnsi="Arial" w:cs="Arial"/>
          <w:color w:val="212121"/>
          <w:sz w:val="20"/>
          <w:szCs w:val="20"/>
        </w:rPr>
        <w:t xml:space="preserve">Northern Trust </w:t>
      </w:r>
      <w:r>
        <w:rPr>
          <w:rFonts w:ascii="Arial" w:hAnsi="Arial" w:cs="Arial"/>
          <w:color w:val="212121"/>
          <w:sz w:val="20"/>
          <w:szCs w:val="20"/>
        </w:rPr>
        <w:t>Global Real Estate Net Total Return Index (NTGRENTR)</w:t>
      </w:r>
    </w:p>
    <w:p w14:paraId="0AA268F1" w14:textId="5228307C" w:rsidR="004A7E3A" w:rsidRPr="004A7E3A" w:rsidRDefault="004A7E3A" w:rsidP="004A7E3A">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146D34">
        <w:rPr>
          <w:rFonts w:ascii="Arial" w:hAnsi="Arial" w:cs="Arial"/>
          <w:color w:val="212121"/>
          <w:sz w:val="20"/>
          <w:szCs w:val="20"/>
        </w:rPr>
        <w:t xml:space="preserve">Northern Trust </w:t>
      </w:r>
      <w:r>
        <w:rPr>
          <w:rFonts w:ascii="Arial" w:hAnsi="Arial" w:cs="Arial"/>
          <w:color w:val="212121"/>
          <w:sz w:val="20"/>
          <w:szCs w:val="20"/>
        </w:rPr>
        <w:t>Global Quality Real Estate Net Total Return Index (NTGQRE)</w:t>
      </w:r>
    </w:p>
    <w:p w14:paraId="13A09702" w14:textId="1C8400CB" w:rsidR="004A7E3A" w:rsidRPr="004A7E3A" w:rsidRDefault="004A7E3A" w:rsidP="004A7E3A">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146D34">
        <w:rPr>
          <w:rFonts w:ascii="Arial" w:hAnsi="Arial" w:cs="Arial"/>
          <w:color w:val="212121"/>
          <w:sz w:val="20"/>
          <w:szCs w:val="20"/>
        </w:rPr>
        <w:t xml:space="preserve">Northern Trust </w:t>
      </w:r>
      <w:r>
        <w:rPr>
          <w:rFonts w:ascii="Arial" w:hAnsi="Arial" w:cs="Arial"/>
          <w:color w:val="212121"/>
          <w:sz w:val="20"/>
          <w:szCs w:val="20"/>
        </w:rPr>
        <w:t>Global Quality Real Estate Net Total Return Inde</w:t>
      </w:r>
      <w:r w:rsidR="007A03F1">
        <w:rPr>
          <w:rFonts w:ascii="Arial" w:hAnsi="Arial" w:cs="Arial"/>
          <w:color w:val="212121"/>
          <w:sz w:val="20"/>
          <w:szCs w:val="20"/>
        </w:rPr>
        <w:t>x (NTGQRE</w:t>
      </w:r>
      <w:r>
        <w:rPr>
          <w:rFonts w:ascii="Arial" w:hAnsi="Arial" w:cs="Arial"/>
          <w:color w:val="212121"/>
          <w:sz w:val="20"/>
          <w:szCs w:val="20"/>
        </w:rPr>
        <w:t>TR)</w:t>
      </w:r>
    </w:p>
    <w:p w14:paraId="0A12B47A" w14:textId="5FE47ABB" w:rsidR="004A7E3A" w:rsidRPr="004A7E3A" w:rsidRDefault="004A7E3A" w:rsidP="004A7E3A">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146D34">
        <w:rPr>
          <w:rFonts w:ascii="Arial" w:hAnsi="Arial" w:cs="Arial"/>
          <w:color w:val="212121"/>
          <w:sz w:val="20"/>
          <w:szCs w:val="20"/>
        </w:rPr>
        <w:t xml:space="preserve">Northern Trust </w:t>
      </w:r>
      <w:r>
        <w:rPr>
          <w:rFonts w:ascii="Arial" w:hAnsi="Arial" w:cs="Arial"/>
          <w:color w:val="212121"/>
          <w:sz w:val="20"/>
          <w:szCs w:val="20"/>
        </w:rPr>
        <w:t>Global Quality Real Estate Net Total Return Index (NTGQRENTR)</w:t>
      </w:r>
    </w:p>
    <w:p w14:paraId="21DB9F37" w14:textId="77777777" w:rsidR="004A7E3A" w:rsidRPr="00481141" w:rsidRDefault="004A7E3A" w:rsidP="004A7E3A">
      <w:pPr>
        <w:pStyle w:val="ListParagraph"/>
        <w:shd w:val="clear" w:color="auto" w:fill="FFFFFF"/>
        <w:spacing w:before="100" w:beforeAutospacing="1" w:after="100" w:afterAutospacing="1"/>
        <w:rPr>
          <w:rFonts w:ascii="Arial" w:hAnsi="Arial" w:cs="Arial"/>
          <w:color w:val="212121"/>
          <w:sz w:val="20"/>
          <w:szCs w:val="20"/>
        </w:rPr>
      </w:pPr>
    </w:p>
    <w:p w14:paraId="0177D0A2" w14:textId="77777777" w:rsidR="004A7E3A" w:rsidRDefault="004A7E3A" w:rsidP="004A7E3A">
      <w:pPr>
        <w:pStyle w:val="ListParagraph"/>
        <w:shd w:val="clear" w:color="auto" w:fill="FFFFFF"/>
        <w:spacing w:before="100" w:beforeAutospacing="1" w:after="100" w:afterAutospacing="1"/>
        <w:ind w:left="0"/>
        <w:rPr>
          <w:rFonts w:ascii="Arial" w:hAnsi="Arial" w:cs="Arial"/>
          <w:color w:val="2F2F2F"/>
          <w:sz w:val="20"/>
          <w:szCs w:val="20"/>
        </w:rPr>
      </w:pPr>
      <w:r>
        <w:rPr>
          <w:rFonts w:ascii="Arial" w:hAnsi="Arial" w:cs="Arial"/>
          <w:color w:val="2F2F2F"/>
          <w:sz w:val="20"/>
          <w:szCs w:val="20"/>
        </w:rPr>
        <w:t>Restated official closing values for each index are now as follows:</w:t>
      </w:r>
    </w:p>
    <w:tbl>
      <w:tblPr>
        <w:tblW w:w="7260" w:type="dxa"/>
        <w:jc w:val="center"/>
        <w:tblInd w:w="93" w:type="dxa"/>
        <w:tblLook w:val="04A0" w:firstRow="1" w:lastRow="0" w:firstColumn="1" w:lastColumn="0" w:noHBand="0" w:noVBand="1"/>
      </w:tblPr>
      <w:tblGrid>
        <w:gridCol w:w="1140"/>
        <w:gridCol w:w="2040"/>
        <w:gridCol w:w="2040"/>
        <w:gridCol w:w="2040"/>
      </w:tblGrid>
      <w:tr w:rsidR="004A7E3A" w14:paraId="1CCE1A2C" w14:textId="77777777" w:rsidTr="004A7E3A">
        <w:trPr>
          <w:trHeight w:val="825"/>
          <w:jc w:val="center"/>
        </w:trPr>
        <w:tc>
          <w:tcPr>
            <w:tcW w:w="114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7759BE43" w14:textId="77777777" w:rsidR="004A7E3A" w:rsidRDefault="004A7E3A">
            <w:pPr>
              <w:jc w:val="center"/>
              <w:rPr>
                <w:rFonts w:ascii="Trebuchet MS" w:hAnsi="Trebuchet MS" w:cs="Calibri"/>
                <w:b/>
                <w:bCs/>
                <w:color w:val="000000"/>
                <w:sz w:val="16"/>
                <w:szCs w:val="16"/>
              </w:rPr>
            </w:pPr>
            <w:r>
              <w:rPr>
                <w:rFonts w:ascii="Trebuchet MS" w:hAnsi="Trebuchet MS" w:cs="Calibri"/>
                <w:b/>
                <w:bCs/>
                <w:color w:val="000000"/>
                <w:sz w:val="16"/>
                <w:szCs w:val="16"/>
              </w:rPr>
              <w:t>Date</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48E511F7" w14:textId="77777777" w:rsidR="004A7E3A" w:rsidRDefault="004A7E3A">
            <w:pPr>
              <w:jc w:val="center"/>
              <w:rPr>
                <w:rFonts w:ascii="Trebuchet MS" w:hAnsi="Trebuchet MS" w:cs="Calibri"/>
                <w:b/>
                <w:bCs/>
                <w:color w:val="000000"/>
                <w:sz w:val="16"/>
                <w:szCs w:val="16"/>
              </w:rPr>
            </w:pPr>
            <w:r>
              <w:rPr>
                <w:rFonts w:ascii="Trebuchet MS" w:hAnsi="Trebuchet MS" w:cs="Calibri"/>
                <w:b/>
                <w:bCs/>
                <w:color w:val="000000"/>
                <w:sz w:val="16"/>
                <w:szCs w:val="16"/>
              </w:rPr>
              <w:t>NTGRE (Northern Trust Global Real Estate Index)</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16EF13B7" w14:textId="77777777" w:rsidR="004A7E3A" w:rsidRDefault="004A7E3A">
            <w:pPr>
              <w:jc w:val="center"/>
              <w:rPr>
                <w:rFonts w:ascii="Trebuchet MS" w:hAnsi="Trebuchet MS" w:cs="Calibri"/>
                <w:b/>
                <w:bCs/>
                <w:color w:val="000000"/>
                <w:sz w:val="16"/>
                <w:szCs w:val="16"/>
              </w:rPr>
            </w:pPr>
            <w:r>
              <w:rPr>
                <w:rFonts w:ascii="Trebuchet MS" w:hAnsi="Trebuchet MS" w:cs="Calibri"/>
                <w:b/>
                <w:bCs/>
                <w:color w:val="000000"/>
                <w:sz w:val="16"/>
                <w:szCs w:val="16"/>
              </w:rPr>
              <w:t>NTGRETR (Northern Trust Global Real Estate Total Return Index)</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6CD404EE" w14:textId="77777777" w:rsidR="004A7E3A" w:rsidRDefault="004A7E3A">
            <w:pPr>
              <w:jc w:val="center"/>
              <w:rPr>
                <w:rFonts w:ascii="Trebuchet MS" w:hAnsi="Trebuchet MS" w:cs="Calibri"/>
                <w:b/>
                <w:bCs/>
                <w:color w:val="000000"/>
                <w:sz w:val="16"/>
                <w:szCs w:val="16"/>
              </w:rPr>
            </w:pPr>
            <w:r>
              <w:rPr>
                <w:rFonts w:ascii="Trebuchet MS" w:hAnsi="Trebuchet MS" w:cs="Calibri"/>
                <w:b/>
                <w:bCs/>
                <w:color w:val="000000"/>
                <w:sz w:val="16"/>
                <w:szCs w:val="16"/>
              </w:rPr>
              <w:t>NTGRENTR (Northern Trust Global Real Estate Net Total Return Index)</w:t>
            </w:r>
          </w:p>
        </w:tc>
      </w:tr>
      <w:tr w:rsidR="004A7E3A" w14:paraId="76EB393D" w14:textId="77777777" w:rsidTr="004A7E3A">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29CEB944"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10/16/2013</w:t>
            </w:r>
          </w:p>
        </w:tc>
        <w:tc>
          <w:tcPr>
            <w:tcW w:w="2040" w:type="dxa"/>
            <w:tcBorders>
              <w:top w:val="nil"/>
              <w:left w:val="nil"/>
              <w:bottom w:val="single" w:sz="8" w:space="0" w:color="auto"/>
              <w:right w:val="single" w:sz="8" w:space="0" w:color="auto"/>
            </w:tcBorders>
            <w:shd w:val="clear" w:color="auto" w:fill="auto"/>
            <w:noWrap/>
            <w:vAlign w:val="center"/>
            <w:hideMark/>
          </w:tcPr>
          <w:p w14:paraId="7AA630C7"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1009.07</w:t>
            </w:r>
          </w:p>
        </w:tc>
        <w:tc>
          <w:tcPr>
            <w:tcW w:w="2040" w:type="dxa"/>
            <w:tcBorders>
              <w:top w:val="nil"/>
              <w:left w:val="nil"/>
              <w:bottom w:val="single" w:sz="8" w:space="0" w:color="auto"/>
              <w:right w:val="single" w:sz="8" w:space="0" w:color="auto"/>
            </w:tcBorders>
            <w:shd w:val="clear" w:color="auto" w:fill="auto"/>
            <w:noWrap/>
            <w:vAlign w:val="center"/>
            <w:hideMark/>
          </w:tcPr>
          <w:p w14:paraId="54AA42A5"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1009.12</w:t>
            </w:r>
          </w:p>
        </w:tc>
        <w:tc>
          <w:tcPr>
            <w:tcW w:w="2040" w:type="dxa"/>
            <w:tcBorders>
              <w:top w:val="nil"/>
              <w:left w:val="nil"/>
              <w:bottom w:val="single" w:sz="8" w:space="0" w:color="auto"/>
              <w:right w:val="single" w:sz="8" w:space="0" w:color="auto"/>
            </w:tcBorders>
            <w:shd w:val="clear" w:color="auto" w:fill="auto"/>
            <w:noWrap/>
            <w:vAlign w:val="center"/>
            <w:hideMark/>
          </w:tcPr>
          <w:p w14:paraId="22CB93A0"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1009.11</w:t>
            </w:r>
          </w:p>
        </w:tc>
      </w:tr>
      <w:tr w:rsidR="004A7E3A" w14:paraId="016D3D08" w14:textId="77777777" w:rsidTr="004A7E3A">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38FFCA61"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10/17/2013</w:t>
            </w:r>
          </w:p>
        </w:tc>
        <w:tc>
          <w:tcPr>
            <w:tcW w:w="2040" w:type="dxa"/>
            <w:tcBorders>
              <w:top w:val="nil"/>
              <w:left w:val="nil"/>
              <w:bottom w:val="single" w:sz="8" w:space="0" w:color="auto"/>
              <w:right w:val="single" w:sz="8" w:space="0" w:color="auto"/>
            </w:tcBorders>
            <w:shd w:val="clear" w:color="auto" w:fill="auto"/>
            <w:noWrap/>
            <w:vAlign w:val="center"/>
            <w:hideMark/>
          </w:tcPr>
          <w:p w14:paraId="4803B066"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1023.79</w:t>
            </w:r>
          </w:p>
        </w:tc>
        <w:tc>
          <w:tcPr>
            <w:tcW w:w="2040" w:type="dxa"/>
            <w:tcBorders>
              <w:top w:val="nil"/>
              <w:left w:val="nil"/>
              <w:bottom w:val="single" w:sz="8" w:space="0" w:color="auto"/>
              <w:right w:val="single" w:sz="8" w:space="0" w:color="auto"/>
            </w:tcBorders>
            <w:shd w:val="clear" w:color="auto" w:fill="auto"/>
            <w:noWrap/>
            <w:vAlign w:val="center"/>
            <w:hideMark/>
          </w:tcPr>
          <w:p w14:paraId="509305A1"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1023.85</w:t>
            </w:r>
          </w:p>
        </w:tc>
        <w:tc>
          <w:tcPr>
            <w:tcW w:w="2040" w:type="dxa"/>
            <w:tcBorders>
              <w:top w:val="nil"/>
              <w:left w:val="nil"/>
              <w:bottom w:val="single" w:sz="8" w:space="0" w:color="auto"/>
              <w:right w:val="single" w:sz="8" w:space="0" w:color="auto"/>
            </w:tcBorders>
            <w:shd w:val="clear" w:color="auto" w:fill="auto"/>
            <w:noWrap/>
            <w:vAlign w:val="center"/>
            <w:hideMark/>
          </w:tcPr>
          <w:p w14:paraId="334BE3C1"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1023.84</w:t>
            </w:r>
          </w:p>
        </w:tc>
      </w:tr>
      <w:tr w:rsidR="004A7E3A" w14:paraId="7A941F12" w14:textId="77777777" w:rsidTr="004A7E3A">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56CB0E2F"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10/18/2013</w:t>
            </w:r>
          </w:p>
        </w:tc>
        <w:tc>
          <w:tcPr>
            <w:tcW w:w="2040" w:type="dxa"/>
            <w:tcBorders>
              <w:top w:val="nil"/>
              <w:left w:val="nil"/>
              <w:bottom w:val="single" w:sz="8" w:space="0" w:color="auto"/>
              <w:right w:val="single" w:sz="8" w:space="0" w:color="auto"/>
            </w:tcBorders>
            <w:shd w:val="clear" w:color="auto" w:fill="auto"/>
            <w:noWrap/>
            <w:vAlign w:val="center"/>
            <w:hideMark/>
          </w:tcPr>
          <w:p w14:paraId="46EBF658"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1027.58</w:t>
            </w:r>
          </w:p>
        </w:tc>
        <w:tc>
          <w:tcPr>
            <w:tcW w:w="2040" w:type="dxa"/>
            <w:tcBorders>
              <w:top w:val="nil"/>
              <w:left w:val="nil"/>
              <w:bottom w:val="single" w:sz="8" w:space="0" w:color="auto"/>
              <w:right w:val="single" w:sz="8" w:space="0" w:color="auto"/>
            </w:tcBorders>
            <w:shd w:val="clear" w:color="auto" w:fill="auto"/>
            <w:noWrap/>
            <w:vAlign w:val="center"/>
            <w:hideMark/>
          </w:tcPr>
          <w:p w14:paraId="65566808"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1027.64</w:t>
            </w:r>
          </w:p>
        </w:tc>
        <w:tc>
          <w:tcPr>
            <w:tcW w:w="2040" w:type="dxa"/>
            <w:tcBorders>
              <w:top w:val="nil"/>
              <w:left w:val="nil"/>
              <w:bottom w:val="single" w:sz="8" w:space="0" w:color="auto"/>
              <w:right w:val="single" w:sz="8" w:space="0" w:color="auto"/>
            </w:tcBorders>
            <w:shd w:val="clear" w:color="auto" w:fill="auto"/>
            <w:noWrap/>
            <w:vAlign w:val="center"/>
            <w:hideMark/>
          </w:tcPr>
          <w:p w14:paraId="3EE1E17C"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1027.63</w:t>
            </w:r>
          </w:p>
        </w:tc>
      </w:tr>
      <w:tr w:rsidR="004A7E3A" w14:paraId="470AE95C" w14:textId="77777777" w:rsidTr="004A7E3A">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1F78EB41"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10/21/2013</w:t>
            </w:r>
          </w:p>
        </w:tc>
        <w:tc>
          <w:tcPr>
            <w:tcW w:w="2040" w:type="dxa"/>
            <w:tcBorders>
              <w:top w:val="nil"/>
              <w:left w:val="nil"/>
              <w:bottom w:val="single" w:sz="8" w:space="0" w:color="auto"/>
              <w:right w:val="single" w:sz="8" w:space="0" w:color="auto"/>
            </w:tcBorders>
            <w:shd w:val="clear" w:color="auto" w:fill="auto"/>
            <w:noWrap/>
            <w:vAlign w:val="center"/>
            <w:hideMark/>
          </w:tcPr>
          <w:p w14:paraId="7CE5DDDF"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1025.42</w:t>
            </w:r>
          </w:p>
        </w:tc>
        <w:tc>
          <w:tcPr>
            <w:tcW w:w="2040" w:type="dxa"/>
            <w:tcBorders>
              <w:top w:val="nil"/>
              <w:left w:val="nil"/>
              <w:bottom w:val="single" w:sz="8" w:space="0" w:color="auto"/>
              <w:right w:val="single" w:sz="8" w:space="0" w:color="auto"/>
            </w:tcBorders>
            <w:shd w:val="clear" w:color="auto" w:fill="auto"/>
            <w:noWrap/>
            <w:vAlign w:val="center"/>
            <w:hideMark/>
          </w:tcPr>
          <w:p w14:paraId="197DBC3C"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1025.50</w:t>
            </w:r>
          </w:p>
        </w:tc>
        <w:tc>
          <w:tcPr>
            <w:tcW w:w="2040" w:type="dxa"/>
            <w:tcBorders>
              <w:top w:val="nil"/>
              <w:left w:val="nil"/>
              <w:bottom w:val="single" w:sz="8" w:space="0" w:color="auto"/>
              <w:right w:val="single" w:sz="8" w:space="0" w:color="auto"/>
            </w:tcBorders>
            <w:shd w:val="clear" w:color="auto" w:fill="auto"/>
            <w:noWrap/>
            <w:vAlign w:val="center"/>
            <w:hideMark/>
          </w:tcPr>
          <w:p w14:paraId="07AB05D1"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1025.49</w:t>
            </w:r>
          </w:p>
        </w:tc>
      </w:tr>
      <w:tr w:rsidR="004A7E3A" w14:paraId="05EA35B2" w14:textId="77777777" w:rsidTr="004A7E3A">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08A73E60"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10/22/2013</w:t>
            </w:r>
          </w:p>
        </w:tc>
        <w:tc>
          <w:tcPr>
            <w:tcW w:w="2040" w:type="dxa"/>
            <w:tcBorders>
              <w:top w:val="nil"/>
              <w:left w:val="nil"/>
              <w:bottom w:val="single" w:sz="8" w:space="0" w:color="auto"/>
              <w:right w:val="single" w:sz="8" w:space="0" w:color="auto"/>
            </w:tcBorders>
            <w:shd w:val="clear" w:color="auto" w:fill="auto"/>
            <w:noWrap/>
            <w:vAlign w:val="center"/>
            <w:hideMark/>
          </w:tcPr>
          <w:p w14:paraId="13109516"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1031.99</w:t>
            </w:r>
          </w:p>
        </w:tc>
        <w:tc>
          <w:tcPr>
            <w:tcW w:w="2040" w:type="dxa"/>
            <w:tcBorders>
              <w:top w:val="nil"/>
              <w:left w:val="nil"/>
              <w:bottom w:val="single" w:sz="8" w:space="0" w:color="auto"/>
              <w:right w:val="single" w:sz="8" w:space="0" w:color="auto"/>
            </w:tcBorders>
            <w:shd w:val="clear" w:color="auto" w:fill="auto"/>
            <w:noWrap/>
            <w:vAlign w:val="center"/>
            <w:hideMark/>
          </w:tcPr>
          <w:p w14:paraId="7E3426E9"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1032.12</w:t>
            </w:r>
          </w:p>
        </w:tc>
        <w:tc>
          <w:tcPr>
            <w:tcW w:w="2040" w:type="dxa"/>
            <w:tcBorders>
              <w:top w:val="nil"/>
              <w:left w:val="nil"/>
              <w:bottom w:val="single" w:sz="8" w:space="0" w:color="auto"/>
              <w:right w:val="single" w:sz="8" w:space="0" w:color="auto"/>
            </w:tcBorders>
            <w:shd w:val="clear" w:color="auto" w:fill="auto"/>
            <w:noWrap/>
            <w:vAlign w:val="center"/>
            <w:hideMark/>
          </w:tcPr>
          <w:p w14:paraId="31C5A225"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1032.10</w:t>
            </w:r>
          </w:p>
        </w:tc>
      </w:tr>
      <w:tr w:rsidR="004A7E3A" w14:paraId="757FF6A2" w14:textId="77777777" w:rsidTr="004A7E3A">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051A8F63"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10/23/2013</w:t>
            </w:r>
          </w:p>
        </w:tc>
        <w:tc>
          <w:tcPr>
            <w:tcW w:w="2040" w:type="dxa"/>
            <w:tcBorders>
              <w:top w:val="nil"/>
              <w:left w:val="nil"/>
              <w:bottom w:val="single" w:sz="8" w:space="0" w:color="auto"/>
              <w:right w:val="single" w:sz="8" w:space="0" w:color="auto"/>
            </w:tcBorders>
            <w:shd w:val="clear" w:color="auto" w:fill="auto"/>
            <w:noWrap/>
            <w:vAlign w:val="center"/>
            <w:hideMark/>
          </w:tcPr>
          <w:p w14:paraId="66FB7266"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1030.91</w:t>
            </w:r>
          </w:p>
        </w:tc>
        <w:tc>
          <w:tcPr>
            <w:tcW w:w="2040" w:type="dxa"/>
            <w:tcBorders>
              <w:top w:val="nil"/>
              <w:left w:val="nil"/>
              <w:bottom w:val="single" w:sz="8" w:space="0" w:color="auto"/>
              <w:right w:val="single" w:sz="8" w:space="0" w:color="auto"/>
            </w:tcBorders>
            <w:shd w:val="clear" w:color="auto" w:fill="auto"/>
            <w:noWrap/>
            <w:vAlign w:val="center"/>
            <w:hideMark/>
          </w:tcPr>
          <w:p w14:paraId="57609E0D"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1031.24</w:t>
            </w:r>
          </w:p>
        </w:tc>
        <w:tc>
          <w:tcPr>
            <w:tcW w:w="2040" w:type="dxa"/>
            <w:tcBorders>
              <w:top w:val="nil"/>
              <w:left w:val="nil"/>
              <w:bottom w:val="single" w:sz="8" w:space="0" w:color="auto"/>
              <w:right w:val="single" w:sz="8" w:space="0" w:color="auto"/>
            </w:tcBorders>
            <w:shd w:val="clear" w:color="auto" w:fill="auto"/>
            <w:noWrap/>
            <w:vAlign w:val="center"/>
            <w:hideMark/>
          </w:tcPr>
          <w:p w14:paraId="309C4140"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1031.19</w:t>
            </w:r>
          </w:p>
        </w:tc>
      </w:tr>
      <w:tr w:rsidR="004A7E3A" w14:paraId="182866CA" w14:textId="77777777" w:rsidTr="004A7E3A">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4925A282"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10/24/2013</w:t>
            </w:r>
          </w:p>
        </w:tc>
        <w:tc>
          <w:tcPr>
            <w:tcW w:w="2040" w:type="dxa"/>
            <w:tcBorders>
              <w:top w:val="nil"/>
              <w:left w:val="nil"/>
              <w:bottom w:val="single" w:sz="8" w:space="0" w:color="auto"/>
              <w:right w:val="single" w:sz="8" w:space="0" w:color="auto"/>
            </w:tcBorders>
            <w:shd w:val="clear" w:color="auto" w:fill="auto"/>
            <w:noWrap/>
            <w:vAlign w:val="center"/>
            <w:hideMark/>
          </w:tcPr>
          <w:p w14:paraId="43D8203B"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1031.02</w:t>
            </w:r>
          </w:p>
        </w:tc>
        <w:tc>
          <w:tcPr>
            <w:tcW w:w="2040" w:type="dxa"/>
            <w:tcBorders>
              <w:top w:val="nil"/>
              <w:left w:val="nil"/>
              <w:bottom w:val="single" w:sz="8" w:space="0" w:color="auto"/>
              <w:right w:val="single" w:sz="8" w:space="0" w:color="auto"/>
            </w:tcBorders>
            <w:shd w:val="clear" w:color="auto" w:fill="auto"/>
            <w:noWrap/>
            <w:vAlign w:val="center"/>
            <w:hideMark/>
          </w:tcPr>
          <w:p w14:paraId="55594A74"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1031.34</w:t>
            </w:r>
          </w:p>
        </w:tc>
        <w:tc>
          <w:tcPr>
            <w:tcW w:w="2040" w:type="dxa"/>
            <w:tcBorders>
              <w:top w:val="nil"/>
              <w:left w:val="nil"/>
              <w:bottom w:val="single" w:sz="8" w:space="0" w:color="auto"/>
              <w:right w:val="single" w:sz="8" w:space="0" w:color="auto"/>
            </w:tcBorders>
            <w:shd w:val="clear" w:color="auto" w:fill="auto"/>
            <w:noWrap/>
            <w:vAlign w:val="center"/>
            <w:hideMark/>
          </w:tcPr>
          <w:p w14:paraId="5D8A27DE"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1031.29</w:t>
            </w:r>
          </w:p>
        </w:tc>
      </w:tr>
      <w:tr w:rsidR="004A7E3A" w14:paraId="14C5FA26" w14:textId="77777777" w:rsidTr="004A7E3A">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60FBFF84"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10/25/2013</w:t>
            </w:r>
          </w:p>
        </w:tc>
        <w:tc>
          <w:tcPr>
            <w:tcW w:w="2040" w:type="dxa"/>
            <w:tcBorders>
              <w:top w:val="nil"/>
              <w:left w:val="nil"/>
              <w:bottom w:val="single" w:sz="8" w:space="0" w:color="auto"/>
              <w:right w:val="single" w:sz="8" w:space="0" w:color="auto"/>
            </w:tcBorders>
            <w:shd w:val="clear" w:color="auto" w:fill="auto"/>
            <w:noWrap/>
            <w:vAlign w:val="center"/>
            <w:hideMark/>
          </w:tcPr>
          <w:p w14:paraId="3E864445"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1032.76</w:t>
            </w:r>
          </w:p>
        </w:tc>
        <w:tc>
          <w:tcPr>
            <w:tcW w:w="2040" w:type="dxa"/>
            <w:tcBorders>
              <w:top w:val="nil"/>
              <w:left w:val="nil"/>
              <w:bottom w:val="single" w:sz="8" w:space="0" w:color="auto"/>
              <w:right w:val="single" w:sz="8" w:space="0" w:color="auto"/>
            </w:tcBorders>
            <w:shd w:val="clear" w:color="auto" w:fill="auto"/>
            <w:noWrap/>
            <w:vAlign w:val="center"/>
            <w:hideMark/>
          </w:tcPr>
          <w:p w14:paraId="3FF5D253"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1033.20</w:t>
            </w:r>
          </w:p>
        </w:tc>
        <w:tc>
          <w:tcPr>
            <w:tcW w:w="2040" w:type="dxa"/>
            <w:tcBorders>
              <w:top w:val="nil"/>
              <w:left w:val="nil"/>
              <w:bottom w:val="single" w:sz="8" w:space="0" w:color="auto"/>
              <w:right w:val="single" w:sz="8" w:space="0" w:color="auto"/>
            </w:tcBorders>
            <w:shd w:val="clear" w:color="auto" w:fill="auto"/>
            <w:noWrap/>
            <w:vAlign w:val="center"/>
            <w:hideMark/>
          </w:tcPr>
          <w:p w14:paraId="54928A06"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1033.13</w:t>
            </w:r>
          </w:p>
        </w:tc>
      </w:tr>
      <w:tr w:rsidR="004A7E3A" w14:paraId="5F900782" w14:textId="77777777" w:rsidTr="004A7E3A">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0A1A41D9"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10/28/2013</w:t>
            </w:r>
          </w:p>
        </w:tc>
        <w:tc>
          <w:tcPr>
            <w:tcW w:w="2040" w:type="dxa"/>
            <w:tcBorders>
              <w:top w:val="nil"/>
              <w:left w:val="nil"/>
              <w:bottom w:val="single" w:sz="8" w:space="0" w:color="auto"/>
              <w:right w:val="single" w:sz="8" w:space="0" w:color="auto"/>
            </w:tcBorders>
            <w:shd w:val="clear" w:color="auto" w:fill="auto"/>
            <w:noWrap/>
            <w:vAlign w:val="center"/>
            <w:hideMark/>
          </w:tcPr>
          <w:p w14:paraId="2C5CE498"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1029.84</w:t>
            </w:r>
          </w:p>
        </w:tc>
        <w:tc>
          <w:tcPr>
            <w:tcW w:w="2040" w:type="dxa"/>
            <w:tcBorders>
              <w:top w:val="nil"/>
              <w:left w:val="nil"/>
              <w:bottom w:val="single" w:sz="8" w:space="0" w:color="auto"/>
              <w:right w:val="single" w:sz="8" w:space="0" w:color="auto"/>
            </w:tcBorders>
            <w:shd w:val="clear" w:color="auto" w:fill="auto"/>
            <w:noWrap/>
            <w:vAlign w:val="center"/>
            <w:hideMark/>
          </w:tcPr>
          <w:p w14:paraId="02BA6EFE"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1030.31</w:t>
            </w:r>
          </w:p>
        </w:tc>
        <w:tc>
          <w:tcPr>
            <w:tcW w:w="2040" w:type="dxa"/>
            <w:tcBorders>
              <w:top w:val="nil"/>
              <w:left w:val="nil"/>
              <w:bottom w:val="single" w:sz="8" w:space="0" w:color="auto"/>
              <w:right w:val="single" w:sz="8" w:space="0" w:color="auto"/>
            </w:tcBorders>
            <w:shd w:val="clear" w:color="auto" w:fill="auto"/>
            <w:noWrap/>
            <w:vAlign w:val="center"/>
            <w:hideMark/>
          </w:tcPr>
          <w:p w14:paraId="4540BC99"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1030.24</w:t>
            </w:r>
          </w:p>
        </w:tc>
      </w:tr>
      <w:tr w:rsidR="004A7E3A" w14:paraId="3EC7F826" w14:textId="77777777" w:rsidTr="004A7E3A">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337CF379"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10/29/2013</w:t>
            </w:r>
          </w:p>
        </w:tc>
        <w:tc>
          <w:tcPr>
            <w:tcW w:w="2040" w:type="dxa"/>
            <w:tcBorders>
              <w:top w:val="nil"/>
              <w:left w:val="nil"/>
              <w:bottom w:val="single" w:sz="8" w:space="0" w:color="auto"/>
              <w:right w:val="single" w:sz="8" w:space="0" w:color="auto"/>
            </w:tcBorders>
            <w:shd w:val="clear" w:color="auto" w:fill="auto"/>
            <w:noWrap/>
            <w:vAlign w:val="center"/>
            <w:hideMark/>
          </w:tcPr>
          <w:p w14:paraId="5B953C5A"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1023.84</w:t>
            </w:r>
          </w:p>
        </w:tc>
        <w:tc>
          <w:tcPr>
            <w:tcW w:w="2040" w:type="dxa"/>
            <w:tcBorders>
              <w:top w:val="nil"/>
              <w:left w:val="nil"/>
              <w:bottom w:val="single" w:sz="8" w:space="0" w:color="auto"/>
              <w:right w:val="single" w:sz="8" w:space="0" w:color="auto"/>
            </w:tcBorders>
            <w:shd w:val="clear" w:color="auto" w:fill="auto"/>
            <w:noWrap/>
            <w:vAlign w:val="center"/>
            <w:hideMark/>
          </w:tcPr>
          <w:p w14:paraId="073928E8"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1024.62</w:t>
            </w:r>
          </w:p>
        </w:tc>
        <w:tc>
          <w:tcPr>
            <w:tcW w:w="2040" w:type="dxa"/>
            <w:tcBorders>
              <w:top w:val="nil"/>
              <w:left w:val="nil"/>
              <w:bottom w:val="single" w:sz="8" w:space="0" w:color="auto"/>
              <w:right w:val="single" w:sz="8" w:space="0" w:color="auto"/>
            </w:tcBorders>
            <w:shd w:val="clear" w:color="auto" w:fill="auto"/>
            <w:noWrap/>
            <w:vAlign w:val="center"/>
            <w:hideMark/>
          </w:tcPr>
          <w:p w14:paraId="36E30873"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1024.50</w:t>
            </w:r>
          </w:p>
        </w:tc>
      </w:tr>
      <w:tr w:rsidR="004A7E3A" w14:paraId="34FCB41C" w14:textId="77777777" w:rsidTr="004A7E3A">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18879184"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10/30/2013</w:t>
            </w:r>
          </w:p>
        </w:tc>
        <w:tc>
          <w:tcPr>
            <w:tcW w:w="2040" w:type="dxa"/>
            <w:tcBorders>
              <w:top w:val="nil"/>
              <w:left w:val="nil"/>
              <w:bottom w:val="single" w:sz="8" w:space="0" w:color="auto"/>
              <w:right w:val="single" w:sz="8" w:space="0" w:color="auto"/>
            </w:tcBorders>
            <w:shd w:val="clear" w:color="auto" w:fill="auto"/>
            <w:noWrap/>
            <w:vAlign w:val="center"/>
            <w:hideMark/>
          </w:tcPr>
          <w:p w14:paraId="23E621EA"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1020.28</w:t>
            </w:r>
          </w:p>
        </w:tc>
        <w:tc>
          <w:tcPr>
            <w:tcW w:w="2040" w:type="dxa"/>
            <w:tcBorders>
              <w:top w:val="nil"/>
              <w:left w:val="nil"/>
              <w:bottom w:val="single" w:sz="8" w:space="0" w:color="auto"/>
              <w:right w:val="single" w:sz="8" w:space="0" w:color="auto"/>
            </w:tcBorders>
            <w:shd w:val="clear" w:color="auto" w:fill="auto"/>
            <w:noWrap/>
            <w:vAlign w:val="center"/>
            <w:hideMark/>
          </w:tcPr>
          <w:p w14:paraId="4EAFC0E2"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1021.24</w:t>
            </w:r>
          </w:p>
        </w:tc>
        <w:tc>
          <w:tcPr>
            <w:tcW w:w="2040" w:type="dxa"/>
            <w:tcBorders>
              <w:top w:val="nil"/>
              <w:left w:val="nil"/>
              <w:bottom w:val="single" w:sz="8" w:space="0" w:color="auto"/>
              <w:right w:val="single" w:sz="8" w:space="0" w:color="auto"/>
            </w:tcBorders>
            <w:shd w:val="clear" w:color="auto" w:fill="auto"/>
            <w:noWrap/>
            <w:vAlign w:val="center"/>
            <w:hideMark/>
          </w:tcPr>
          <w:p w14:paraId="478784C1"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1021.10</w:t>
            </w:r>
          </w:p>
        </w:tc>
      </w:tr>
      <w:tr w:rsidR="004A7E3A" w14:paraId="4C92E932" w14:textId="77777777" w:rsidTr="004A7E3A">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5D966166"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10/31/2013</w:t>
            </w:r>
          </w:p>
        </w:tc>
        <w:tc>
          <w:tcPr>
            <w:tcW w:w="2040" w:type="dxa"/>
            <w:tcBorders>
              <w:top w:val="nil"/>
              <w:left w:val="nil"/>
              <w:bottom w:val="single" w:sz="8" w:space="0" w:color="auto"/>
              <w:right w:val="single" w:sz="8" w:space="0" w:color="auto"/>
            </w:tcBorders>
            <w:shd w:val="clear" w:color="auto" w:fill="auto"/>
            <w:noWrap/>
            <w:vAlign w:val="center"/>
            <w:hideMark/>
          </w:tcPr>
          <w:p w14:paraId="6D236DFA"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1012.97</w:t>
            </w:r>
          </w:p>
        </w:tc>
        <w:tc>
          <w:tcPr>
            <w:tcW w:w="2040" w:type="dxa"/>
            <w:tcBorders>
              <w:top w:val="nil"/>
              <w:left w:val="nil"/>
              <w:bottom w:val="single" w:sz="8" w:space="0" w:color="auto"/>
              <w:right w:val="single" w:sz="8" w:space="0" w:color="auto"/>
            </w:tcBorders>
            <w:shd w:val="clear" w:color="auto" w:fill="auto"/>
            <w:noWrap/>
            <w:vAlign w:val="center"/>
            <w:hideMark/>
          </w:tcPr>
          <w:p w14:paraId="033F0D8E"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1014.12</w:t>
            </w:r>
          </w:p>
        </w:tc>
        <w:tc>
          <w:tcPr>
            <w:tcW w:w="2040" w:type="dxa"/>
            <w:tcBorders>
              <w:top w:val="nil"/>
              <w:left w:val="nil"/>
              <w:bottom w:val="single" w:sz="8" w:space="0" w:color="auto"/>
              <w:right w:val="single" w:sz="8" w:space="0" w:color="auto"/>
            </w:tcBorders>
            <w:shd w:val="clear" w:color="auto" w:fill="auto"/>
            <w:noWrap/>
            <w:vAlign w:val="center"/>
            <w:hideMark/>
          </w:tcPr>
          <w:p w14:paraId="24F7AC1F"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1013.95</w:t>
            </w:r>
          </w:p>
        </w:tc>
      </w:tr>
      <w:tr w:rsidR="004A7E3A" w14:paraId="52EB53B8" w14:textId="77777777" w:rsidTr="004A7E3A">
        <w:trPr>
          <w:trHeight w:val="315"/>
          <w:jc w:val="center"/>
        </w:trPr>
        <w:tc>
          <w:tcPr>
            <w:tcW w:w="1140" w:type="dxa"/>
            <w:tcBorders>
              <w:top w:val="nil"/>
              <w:left w:val="nil"/>
              <w:bottom w:val="nil"/>
              <w:right w:val="nil"/>
            </w:tcBorders>
            <w:shd w:val="clear" w:color="000000" w:fill="FFFFFF"/>
            <w:noWrap/>
            <w:vAlign w:val="center"/>
            <w:hideMark/>
          </w:tcPr>
          <w:p w14:paraId="3B08FC08"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 </w:t>
            </w:r>
          </w:p>
        </w:tc>
        <w:tc>
          <w:tcPr>
            <w:tcW w:w="2040" w:type="dxa"/>
            <w:tcBorders>
              <w:top w:val="nil"/>
              <w:left w:val="nil"/>
              <w:bottom w:val="nil"/>
              <w:right w:val="nil"/>
            </w:tcBorders>
            <w:shd w:val="clear" w:color="000000" w:fill="FFFFFF"/>
            <w:noWrap/>
            <w:vAlign w:val="center"/>
            <w:hideMark/>
          </w:tcPr>
          <w:p w14:paraId="62B982B7"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 </w:t>
            </w:r>
          </w:p>
        </w:tc>
        <w:tc>
          <w:tcPr>
            <w:tcW w:w="2040" w:type="dxa"/>
            <w:tcBorders>
              <w:top w:val="nil"/>
              <w:left w:val="nil"/>
              <w:bottom w:val="nil"/>
              <w:right w:val="nil"/>
            </w:tcBorders>
            <w:shd w:val="clear" w:color="000000" w:fill="FFFFFF"/>
            <w:noWrap/>
            <w:vAlign w:val="center"/>
            <w:hideMark/>
          </w:tcPr>
          <w:p w14:paraId="01D88F16"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 </w:t>
            </w:r>
          </w:p>
        </w:tc>
        <w:tc>
          <w:tcPr>
            <w:tcW w:w="2040" w:type="dxa"/>
            <w:tcBorders>
              <w:top w:val="nil"/>
              <w:left w:val="nil"/>
              <w:bottom w:val="nil"/>
              <w:right w:val="nil"/>
            </w:tcBorders>
            <w:shd w:val="clear" w:color="000000" w:fill="FFFFFF"/>
            <w:noWrap/>
            <w:vAlign w:val="center"/>
            <w:hideMark/>
          </w:tcPr>
          <w:p w14:paraId="6BF5E1FB"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 </w:t>
            </w:r>
          </w:p>
        </w:tc>
      </w:tr>
      <w:tr w:rsidR="004A7E3A" w14:paraId="4A9D82E5" w14:textId="77777777" w:rsidTr="004A7E3A">
        <w:trPr>
          <w:trHeight w:val="1095"/>
          <w:jc w:val="center"/>
        </w:trPr>
        <w:tc>
          <w:tcPr>
            <w:tcW w:w="114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28F79C14" w14:textId="77777777" w:rsidR="004A7E3A" w:rsidRDefault="004A7E3A">
            <w:pPr>
              <w:jc w:val="center"/>
              <w:rPr>
                <w:rFonts w:ascii="Trebuchet MS" w:hAnsi="Trebuchet MS" w:cs="Calibri"/>
                <w:b/>
                <w:bCs/>
                <w:color w:val="000000"/>
                <w:sz w:val="16"/>
                <w:szCs w:val="16"/>
              </w:rPr>
            </w:pPr>
            <w:r>
              <w:rPr>
                <w:rFonts w:ascii="Trebuchet MS" w:hAnsi="Trebuchet MS" w:cs="Calibri"/>
                <w:b/>
                <w:bCs/>
                <w:color w:val="000000"/>
                <w:sz w:val="16"/>
                <w:szCs w:val="16"/>
              </w:rPr>
              <w:t>Date</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3E2B63C3" w14:textId="77777777" w:rsidR="004A7E3A" w:rsidRDefault="004A7E3A">
            <w:pPr>
              <w:jc w:val="center"/>
              <w:rPr>
                <w:rFonts w:ascii="Trebuchet MS" w:hAnsi="Trebuchet MS" w:cs="Calibri"/>
                <w:b/>
                <w:bCs/>
                <w:color w:val="000000"/>
                <w:sz w:val="16"/>
                <w:szCs w:val="16"/>
              </w:rPr>
            </w:pPr>
            <w:r>
              <w:rPr>
                <w:rFonts w:ascii="Trebuchet MS" w:hAnsi="Trebuchet MS" w:cs="Calibri"/>
                <w:b/>
                <w:bCs/>
                <w:color w:val="000000"/>
                <w:sz w:val="16"/>
                <w:szCs w:val="16"/>
              </w:rPr>
              <w:t>NTGQRE (Northern Trust Global Quality Real Estate Index)</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219F0808" w14:textId="77777777" w:rsidR="004A7E3A" w:rsidRDefault="004A7E3A">
            <w:pPr>
              <w:jc w:val="center"/>
              <w:rPr>
                <w:rFonts w:ascii="Trebuchet MS" w:hAnsi="Trebuchet MS" w:cs="Calibri"/>
                <w:b/>
                <w:bCs/>
                <w:color w:val="000000"/>
                <w:sz w:val="16"/>
                <w:szCs w:val="16"/>
              </w:rPr>
            </w:pPr>
            <w:r>
              <w:rPr>
                <w:rFonts w:ascii="Trebuchet MS" w:hAnsi="Trebuchet MS" w:cs="Calibri"/>
                <w:b/>
                <w:bCs/>
                <w:color w:val="000000"/>
                <w:sz w:val="16"/>
                <w:szCs w:val="16"/>
              </w:rPr>
              <w:t>NTGQRETR (Northern Trust Global Quality Real Estate Total Return Index)</w:t>
            </w:r>
          </w:p>
        </w:tc>
        <w:tc>
          <w:tcPr>
            <w:tcW w:w="2040" w:type="dxa"/>
            <w:tcBorders>
              <w:top w:val="single" w:sz="8" w:space="0" w:color="auto"/>
              <w:left w:val="nil"/>
              <w:bottom w:val="single" w:sz="8" w:space="0" w:color="auto"/>
              <w:right w:val="single" w:sz="8" w:space="0" w:color="auto"/>
            </w:tcBorders>
            <w:shd w:val="clear" w:color="000000" w:fill="FFFF00"/>
            <w:vAlign w:val="center"/>
            <w:hideMark/>
          </w:tcPr>
          <w:p w14:paraId="6D03ECBA" w14:textId="77777777" w:rsidR="004A7E3A" w:rsidRDefault="004A7E3A">
            <w:pPr>
              <w:jc w:val="center"/>
              <w:rPr>
                <w:rFonts w:ascii="Trebuchet MS" w:hAnsi="Trebuchet MS" w:cs="Calibri"/>
                <w:b/>
                <w:bCs/>
                <w:color w:val="000000"/>
                <w:sz w:val="16"/>
                <w:szCs w:val="16"/>
              </w:rPr>
            </w:pPr>
            <w:r>
              <w:rPr>
                <w:rFonts w:ascii="Trebuchet MS" w:hAnsi="Trebuchet MS" w:cs="Calibri"/>
                <w:b/>
                <w:bCs/>
                <w:color w:val="000000"/>
                <w:sz w:val="16"/>
                <w:szCs w:val="16"/>
              </w:rPr>
              <w:t>NTGQRENTR (Northern Trust Global Quality Real Estate Net Total Return Index)</w:t>
            </w:r>
          </w:p>
        </w:tc>
      </w:tr>
      <w:tr w:rsidR="004A7E3A" w14:paraId="7840A5BD" w14:textId="77777777" w:rsidTr="004A7E3A">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17B3779E"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10/29/2013</w:t>
            </w:r>
          </w:p>
        </w:tc>
        <w:tc>
          <w:tcPr>
            <w:tcW w:w="2040" w:type="dxa"/>
            <w:tcBorders>
              <w:top w:val="nil"/>
              <w:left w:val="nil"/>
              <w:bottom w:val="single" w:sz="8" w:space="0" w:color="auto"/>
              <w:right w:val="single" w:sz="8" w:space="0" w:color="auto"/>
            </w:tcBorders>
            <w:shd w:val="clear" w:color="auto" w:fill="auto"/>
            <w:noWrap/>
            <w:vAlign w:val="center"/>
            <w:hideMark/>
          </w:tcPr>
          <w:p w14:paraId="5B009581"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 1021.86</w:t>
            </w:r>
          </w:p>
        </w:tc>
        <w:tc>
          <w:tcPr>
            <w:tcW w:w="2040" w:type="dxa"/>
            <w:tcBorders>
              <w:top w:val="nil"/>
              <w:left w:val="nil"/>
              <w:bottom w:val="single" w:sz="8" w:space="0" w:color="auto"/>
              <w:right w:val="single" w:sz="8" w:space="0" w:color="auto"/>
            </w:tcBorders>
            <w:shd w:val="clear" w:color="auto" w:fill="auto"/>
            <w:noWrap/>
            <w:vAlign w:val="center"/>
            <w:hideMark/>
          </w:tcPr>
          <w:p w14:paraId="40745D0A"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   1022.92</w:t>
            </w:r>
          </w:p>
        </w:tc>
        <w:tc>
          <w:tcPr>
            <w:tcW w:w="2040" w:type="dxa"/>
            <w:tcBorders>
              <w:top w:val="nil"/>
              <w:left w:val="nil"/>
              <w:bottom w:val="single" w:sz="8" w:space="0" w:color="auto"/>
              <w:right w:val="single" w:sz="8" w:space="0" w:color="auto"/>
            </w:tcBorders>
            <w:shd w:val="clear" w:color="auto" w:fill="auto"/>
            <w:noWrap/>
            <w:vAlign w:val="center"/>
            <w:hideMark/>
          </w:tcPr>
          <w:p w14:paraId="4B22270B"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 1022.76</w:t>
            </w:r>
          </w:p>
        </w:tc>
      </w:tr>
      <w:tr w:rsidR="004A7E3A" w14:paraId="66F97F7B" w14:textId="77777777" w:rsidTr="004A7E3A">
        <w:trPr>
          <w:trHeight w:val="315"/>
          <w:jc w:val="center"/>
        </w:trPr>
        <w:tc>
          <w:tcPr>
            <w:tcW w:w="1140" w:type="dxa"/>
            <w:tcBorders>
              <w:top w:val="nil"/>
              <w:left w:val="single" w:sz="8" w:space="0" w:color="auto"/>
              <w:bottom w:val="single" w:sz="8" w:space="0" w:color="auto"/>
              <w:right w:val="single" w:sz="8" w:space="0" w:color="auto"/>
            </w:tcBorders>
            <w:shd w:val="clear" w:color="auto" w:fill="auto"/>
            <w:noWrap/>
            <w:vAlign w:val="center"/>
            <w:hideMark/>
          </w:tcPr>
          <w:p w14:paraId="63232E35"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10/30/2013</w:t>
            </w:r>
          </w:p>
        </w:tc>
        <w:tc>
          <w:tcPr>
            <w:tcW w:w="2040" w:type="dxa"/>
            <w:tcBorders>
              <w:top w:val="nil"/>
              <w:left w:val="nil"/>
              <w:bottom w:val="single" w:sz="8" w:space="0" w:color="auto"/>
              <w:right w:val="single" w:sz="8" w:space="0" w:color="auto"/>
            </w:tcBorders>
            <w:shd w:val="clear" w:color="auto" w:fill="auto"/>
            <w:noWrap/>
            <w:vAlign w:val="center"/>
            <w:hideMark/>
          </w:tcPr>
          <w:p w14:paraId="57B08C55"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1017.65</w:t>
            </w:r>
          </w:p>
        </w:tc>
        <w:tc>
          <w:tcPr>
            <w:tcW w:w="2040" w:type="dxa"/>
            <w:tcBorders>
              <w:top w:val="nil"/>
              <w:left w:val="nil"/>
              <w:bottom w:val="single" w:sz="8" w:space="0" w:color="auto"/>
              <w:right w:val="single" w:sz="8" w:space="0" w:color="auto"/>
            </w:tcBorders>
            <w:shd w:val="clear" w:color="auto" w:fill="auto"/>
            <w:noWrap/>
            <w:vAlign w:val="center"/>
            <w:hideMark/>
          </w:tcPr>
          <w:p w14:paraId="2B0473FE"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1019.06</w:t>
            </w:r>
          </w:p>
        </w:tc>
        <w:tc>
          <w:tcPr>
            <w:tcW w:w="2040" w:type="dxa"/>
            <w:tcBorders>
              <w:top w:val="nil"/>
              <w:left w:val="nil"/>
              <w:bottom w:val="single" w:sz="8" w:space="0" w:color="auto"/>
              <w:right w:val="single" w:sz="8" w:space="0" w:color="auto"/>
            </w:tcBorders>
            <w:shd w:val="clear" w:color="auto" w:fill="auto"/>
            <w:noWrap/>
            <w:vAlign w:val="center"/>
            <w:hideMark/>
          </w:tcPr>
          <w:p w14:paraId="64E2AC51" w14:textId="77777777" w:rsidR="004A7E3A" w:rsidRDefault="004A7E3A">
            <w:pPr>
              <w:jc w:val="center"/>
              <w:rPr>
                <w:rFonts w:ascii="Trebuchet MS" w:hAnsi="Trebuchet MS" w:cs="Calibri"/>
                <w:color w:val="1F497D"/>
                <w:sz w:val="16"/>
                <w:szCs w:val="16"/>
              </w:rPr>
            </w:pPr>
            <w:r>
              <w:rPr>
                <w:rFonts w:ascii="Trebuchet MS" w:hAnsi="Trebuchet MS" w:cs="Calibri"/>
                <w:color w:val="1F497D"/>
                <w:sz w:val="16"/>
                <w:szCs w:val="16"/>
              </w:rPr>
              <w:t>1018.85</w:t>
            </w:r>
          </w:p>
        </w:tc>
      </w:tr>
    </w:tbl>
    <w:p w14:paraId="5B45440E" w14:textId="77777777" w:rsidR="004A7E3A" w:rsidRPr="00FB4D6A" w:rsidRDefault="004A7E3A" w:rsidP="004A7E3A">
      <w:pPr>
        <w:pStyle w:val="ListParagraph"/>
        <w:shd w:val="clear" w:color="auto" w:fill="FFFFFF"/>
        <w:spacing w:before="100" w:beforeAutospacing="1" w:after="100" w:afterAutospacing="1"/>
        <w:ind w:left="0"/>
        <w:rPr>
          <w:rFonts w:ascii="Arial" w:hAnsi="Arial" w:cs="Arial"/>
          <w:color w:val="2F2F2F"/>
          <w:sz w:val="20"/>
          <w:szCs w:val="20"/>
        </w:rPr>
      </w:pPr>
    </w:p>
    <w:p w14:paraId="78098881" w14:textId="73040196" w:rsidR="00105262" w:rsidRDefault="004A7E3A" w:rsidP="00DB64D0">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7725B883" w14:textId="5FA84B6D" w:rsidR="00105262" w:rsidRDefault="00105262" w:rsidP="00105262">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October 29, 2013</w:t>
      </w:r>
    </w:p>
    <w:p w14:paraId="7D246496" w14:textId="26BA1CDD" w:rsidR="00105262" w:rsidRDefault="00105262" w:rsidP="00105262">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October 30, 2013, DELL</w:t>
      </w:r>
      <w:r w:rsidRPr="006F7574">
        <w:rPr>
          <w:rFonts w:ascii="Arial" w:hAnsi="Arial" w:cs="Arial"/>
          <w:color w:val="212121"/>
          <w:sz w:val="20"/>
          <w:szCs w:val="20"/>
        </w:rPr>
        <w:t xml:space="preserve"> </w:t>
      </w:r>
      <w:r>
        <w:rPr>
          <w:rFonts w:ascii="Arial" w:hAnsi="Arial" w:cs="Arial"/>
          <w:color w:val="212121"/>
          <w:sz w:val="20"/>
          <w:szCs w:val="20"/>
        </w:rPr>
        <w:t>INC (Ticker Symbol: DELL US) is being delisted and removed from the index listed below, following the acquisition of the company:</w:t>
      </w:r>
    </w:p>
    <w:p w14:paraId="7833CDF1" w14:textId="77777777" w:rsidR="00105262" w:rsidRDefault="00105262" w:rsidP="00105262">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28C1D4F6" w14:textId="77777777" w:rsidR="00105262" w:rsidRDefault="00105262" w:rsidP="00105262">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Quality Dividend Index </w:t>
      </w:r>
    </w:p>
    <w:p w14:paraId="26A5267A" w14:textId="22273BC2" w:rsidR="00105262" w:rsidRPr="00105262" w:rsidRDefault="00105262" w:rsidP="00105262">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Quality Dividend Dynamic Index </w:t>
      </w:r>
    </w:p>
    <w:p w14:paraId="0293B224" w14:textId="0F7F6AAF" w:rsidR="00105262" w:rsidRDefault="00105262" w:rsidP="00DB64D0">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12823DA3" w14:textId="77777777" w:rsidR="00DB64D0" w:rsidRDefault="00DB64D0" w:rsidP="00DB64D0">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October 8, 2013</w:t>
      </w:r>
    </w:p>
    <w:p w14:paraId="12823DA4" w14:textId="77777777" w:rsidR="00DB64D0" w:rsidRDefault="00DB64D0" w:rsidP="00DB64D0">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October 8, 2013, Provida</w:t>
      </w:r>
      <w:r w:rsidRPr="006F7574">
        <w:rPr>
          <w:rFonts w:ascii="Arial" w:hAnsi="Arial" w:cs="Arial"/>
          <w:color w:val="212121"/>
          <w:sz w:val="20"/>
          <w:szCs w:val="20"/>
        </w:rPr>
        <w:t xml:space="preserve"> </w:t>
      </w:r>
      <w:r>
        <w:rPr>
          <w:rFonts w:ascii="Arial" w:hAnsi="Arial" w:cs="Arial"/>
          <w:color w:val="212121"/>
          <w:sz w:val="20"/>
          <w:szCs w:val="20"/>
        </w:rPr>
        <w:t>(Ticker Symbol: FIRE US) is being delisted and removed from the index listed below, following the acquisition of the company by Cisco Systems:</w:t>
      </w:r>
    </w:p>
    <w:p w14:paraId="12823DA5" w14:textId="77777777" w:rsidR="00DB64D0" w:rsidRDefault="00DB64D0" w:rsidP="00DB64D0">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5EA81349" w14:textId="70F8AFDB" w:rsidR="00105262" w:rsidRDefault="00105262" w:rsidP="00105262">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t>__________________________________________________________________________</w:t>
      </w:r>
    </w:p>
    <w:p w14:paraId="12823DA6" w14:textId="77777777" w:rsidR="004A025F" w:rsidRDefault="004A025F" w:rsidP="004A025F">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October 1, 2013</w:t>
      </w:r>
    </w:p>
    <w:p w14:paraId="12823DA7" w14:textId="77777777" w:rsidR="004A025F" w:rsidRDefault="004A025F" w:rsidP="004A025F">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Effective on </w:t>
      </w:r>
      <w:r w:rsidR="00FC5DC1">
        <w:rPr>
          <w:rFonts w:ascii="Arial" w:hAnsi="Arial" w:cs="Arial"/>
          <w:color w:val="212121"/>
          <w:sz w:val="20"/>
          <w:szCs w:val="20"/>
        </w:rPr>
        <w:t>October 2</w:t>
      </w:r>
      <w:r>
        <w:rPr>
          <w:rFonts w:ascii="Arial" w:hAnsi="Arial" w:cs="Arial"/>
          <w:color w:val="212121"/>
          <w:sz w:val="20"/>
          <w:szCs w:val="20"/>
        </w:rPr>
        <w:t xml:space="preserve">, 2013, </w:t>
      </w:r>
      <w:r w:rsidR="00FC5DC1">
        <w:rPr>
          <w:rFonts w:ascii="Arial" w:hAnsi="Arial" w:cs="Arial"/>
          <w:color w:val="212121"/>
          <w:sz w:val="20"/>
          <w:szCs w:val="20"/>
        </w:rPr>
        <w:t>Provida</w:t>
      </w:r>
      <w:r w:rsidRPr="006F7574">
        <w:rPr>
          <w:rFonts w:ascii="Arial" w:hAnsi="Arial" w:cs="Arial"/>
          <w:color w:val="212121"/>
          <w:sz w:val="20"/>
          <w:szCs w:val="20"/>
        </w:rPr>
        <w:t xml:space="preserve"> </w:t>
      </w:r>
      <w:r>
        <w:rPr>
          <w:rFonts w:ascii="Arial" w:hAnsi="Arial" w:cs="Arial"/>
          <w:color w:val="212121"/>
          <w:sz w:val="20"/>
          <w:szCs w:val="20"/>
        </w:rPr>
        <w:t xml:space="preserve">(Ticker Symbol: </w:t>
      </w:r>
      <w:r w:rsidR="00FC5DC1">
        <w:rPr>
          <w:rFonts w:ascii="Arial" w:hAnsi="Arial" w:cs="Arial"/>
          <w:color w:val="212121"/>
          <w:sz w:val="20"/>
          <w:szCs w:val="20"/>
        </w:rPr>
        <w:t>Provida CI</w:t>
      </w:r>
      <w:r>
        <w:rPr>
          <w:rFonts w:ascii="Arial" w:hAnsi="Arial" w:cs="Arial"/>
          <w:color w:val="212121"/>
          <w:sz w:val="20"/>
          <w:szCs w:val="20"/>
        </w:rPr>
        <w:t xml:space="preserve">) is being delisted and removed from the index listed below, following the anticipated acquisition of the company by </w:t>
      </w:r>
      <w:r w:rsidR="00FC5DC1">
        <w:rPr>
          <w:rFonts w:ascii="Arial" w:hAnsi="Arial" w:cs="Arial"/>
          <w:color w:val="212121"/>
          <w:sz w:val="20"/>
          <w:szCs w:val="20"/>
        </w:rPr>
        <w:t>Metlife</w:t>
      </w:r>
      <w:r>
        <w:rPr>
          <w:rFonts w:ascii="Arial" w:hAnsi="Arial" w:cs="Arial"/>
          <w:color w:val="212121"/>
          <w:sz w:val="20"/>
          <w:szCs w:val="20"/>
        </w:rPr>
        <w:t>:</w:t>
      </w:r>
    </w:p>
    <w:p w14:paraId="12823DA8" w14:textId="77777777" w:rsidR="004A025F" w:rsidRDefault="004A025F" w:rsidP="004A025F">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International Large Cap Index</w:t>
      </w:r>
    </w:p>
    <w:p w14:paraId="12823DA9" w14:textId="77777777" w:rsidR="00FC5DC1" w:rsidRDefault="00FC5DC1" w:rsidP="00FC5DC1">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Index </w:t>
      </w:r>
    </w:p>
    <w:p w14:paraId="12823DAA" w14:textId="77777777" w:rsidR="00FC5DC1" w:rsidRPr="00FC5DC1" w:rsidRDefault="00FC5DC1" w:rsidP="00FC5DC1">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Dynamic Index </w:t>
      </w:r>
    </w:p>
    <w:p w14:paraId="12823DAB" w14:textId="77777777" w:rsidR="004A025F" w:rsidRDefault="004A025F" w:rsidP="004A025F">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Effective on </w:t>
      </w:r>
      <w:r w:rsidR="00FC5DC1">
        <w:rPr>
          <w:rFonts w:ascii="Arial" w:hAnsi="Arial" w:cs="Arial"/>
          <w:color w:val="212121"/>
          <w:sz w:val="20"/>
          <w:szCs w:val="20"/>
        </w:rPr>
        <w:t>October 2, 2013</w:t>
      </w:r>
      <w:r>
        <w:rPr>
          <w:rFonts w:ascii="Arial" w:hAnsi="Arial" w:cs="Arial"/>
          <w:color w:val="212121"/>
          <w:sz w:val="20"/>
          <w:szCs w:val="20"/>
        </w:rPr>
        <w:t xml:space="preserve">, </w:t>
      </w:r>
      <w:r w:rsidR="00FC5DC1">
        <w:rPr>
          <w:rFonts w:ascii="Arial" w:hAnsi="Arial" w:cs="Arial"/>
          <w:color w:val="212121"/>
          <w:sz w:val="20"/>
          <w:szCs w:val="20"/>
        </w:rPr>
        <w:t>Warner-Chilcott</w:t>
      </w:r>
      <w:r w:rsidRPr="006F7574">
        <w:rPr>
          <w:rFonts w:ascii="Arial" w:hAnsi="Arial" w:cs="Arial"/>
          <w:color w:val="212121"/>
          <w:sz w:val="20"/>
          <w:szCs w:val="20"/>
        </w:rPr>
        <w:t xml:space="preserve"> </w:t>
      </w:r>
      <w:r>
        <w:rPr>
          <w:rFonts w:ascii="Arial" w:hAnsi="Arial" w:cs="Arial"/>
          <w:color w:val="212121"/>
          <w:sz w:val="20"/>
          <w:szCs w:val="20"/>
        </w:rPr>
        <w:t xml:space="preserve">(Ticker Symbol: </w:t>
      </w:r>
      <w:r w:rsidR="00FC5DC1">
        <w:rPr>
          <w:rFonts w:ascii="Arial" w:hAnsi="Arial" w:cs="Arial"/>
          <w:color w:val="212121"/>
          <w:sz w:val="20"/>
          <w:szCs w:val="20"/>
        </w:rPr>
        <w:t>WCRX</w:t>
      </w:r>
      <w:r>
        <w:rPr>
          <w:rFonts w:ascii="Arial" w:hAnsi="Arial" w:cs="Arial"/>
          <w:color w:val="212121"/>
          <w:sz w:val="20"/>
          <w:szCs w:val="20"/>
        </w:rPr>
        <w:t xml:space="preserve">) is being delisted and removed from the index listed below, following the </w:t>
      </w:r>
      <w:r w:rsidR="00FC5DC1">
        <w:rPr>
          <w:rFonts w:ascii="Arial" w:hAnsi="Arial" w:cs="Arial"/>
          <w:color w:val="212121"/>
          <w:sz w:val="20"/>
          <w:szCs w:val="20"/>
        </w:rPr>
        <w:t>anticipated acquisition of the company by Actavis</w:t>
      </w:r>
      <w:r>
        <w:rPr>
          <w:rFonts w:ascii="Arial" w:hAnsi="Arial" w:cs="Arial"/>
          <w:color w:val="212121"/>
          <w:sz w:val="20"/>
          <w:szCs w:val="20"/>
        </w:rPr>
        <w:t>:</w:t>
      </w:r>
    </w:p>
    <w:p w14:paraId="12823DAC" w14:textId="77777777" w:rsidR="00FC5DC1" w:rsidRPr="00023162" w:rsidRDefault="00FC5DC1" w:rsidP="00FC5DC1">
      <w:pPr>
        <w:pStyle w:val="ListParagraph"/>
        <w:numPr>
          <w:ilvl w:val="0"/>
          <w:numId w:val="7"/>
        </w:numPr>
        <w:autoSpaceDE w:val="0"/>
        <w:autoSpaceDN w:val="0"/>
        <w:adjustRightInd w:val="0"/>
        <w:spacing w:before="120" w:after="120"/>
        <w:rPr>
          <w:rFonts w:ascii="Arial" w:hAnsi="Arial" w:cs="Arial"/>
          <w:color w:val="2F2F2F"/>
          <w:sz w:val="20"/>
          <w:szCs w:val="20"/>
        </w:rPr>
      </w:pPr>
      <w:r>
        <w:rPr>
          <w:rFonts w:ascii="Arial" w:hAnsi="Arial" w:cs="Arial"/>
          <w:color w:val="212121"/>
          <w:sz w:val="20"/>
          <w:szCs w:val="20"/>
        </w:rPr>
        <w:t>Northern Trust 1250 Index</w:t>
      </w:r>
    </w:p>
    <w:p w14:paraId="12823DAD" w14:textId="77777777" w:rsidR="00FC5DC1" w:rsidRDefault="00FC5DC1" w:rsidP="00FC5DC1">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Quality Dividend Index </w:t>
      </w:r>
    </w:p>
    <w:p w14:paraId="12823DAE" w14:textId="77777777" w:rsidR="00FC5DC1" w:rsidRDefault="00FC5DC1" w:rsidP="00FC5DC1">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Quality Dividend Dynamic Index </w:t>
      </w:r>
    </w:p>
    <w:p w14:paraId="12823DAF" w14:textId="77777777" w:rsidR="00FC5DC1" w:rsidRDefault="00FC5DC1" w:rsidP="00FC5DC1">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Northern Trust Quality Dividend Defensive Index</w:t>
      </w:r>
    </w:p>
    <w:p w14:paraId="12823DB0" w14:textId="77777777" w:rsidR="00FC5DC1" w:rsidRDefault="00FC5DC1" w:rsidP="00FC5DC1">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October 2, 2013, Onyx Pharmaceuticals Inc</w:t>
      </w:r>
      <w:r w:rsidRPr="006F7574">
        <w:rPr>
          <w:rFonts w:ascii="Arial" w:hAnsi="Arial" w:cs="Arial"/>
          <w:color w:val="212121"/>
          <w:sz w:val="20"/>
          <w:szCs w:val="20"/>
        </w:rPr>
        <w:t xml:space="preserve"> </w:t>
      </w:r>
      <w:r>
        <w:rPr>
          <w:rFonts w:ascii="Arial" w:hAnsi="Arial" w:cs="Arial"/>
          <w:color w:val="212121"/>
          <w:sz w:val="20"/>
          <w:szCs w:val="20"/>
        </w:rPr>
        <w:t>(Ticker Symbol: ONXX) is being delisted and removed from the index listed below, following the anticipated acquisition of the company by Amgen:</w:t>
      </w:r>
    </w:p>
    <w:p w14:paraId="12823DB1" w14:textId="77777777" w:rsidR="004A025F" w:rsidRDefault="00FC5DC1" w:rsidP="00812C4E">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12823DB2" w14:textId="77777777" w:rsidR="00FC5DC1" w:rsidRDefault="00FC5DC1" w:rsidP="00FC5DC1">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lastRenderedPageBreak/>
        <w:t>Effective on October 1, 2013, Sterlite Industries</w:t>
      </w:r>
      <w:r w:rsidRPr="006F7574">
        <w:rPr>
          <w:rFonts w:ascii="Arial" w:hAnsi="Arial" w:cs="Arial"/>
          <w:color w:val="212121"/>
          <w:sz w:val="20"/>
          <w:szCs w:val="20"/>
        </w:rPr>
        <w:t xml:space="preserve"> </w:t>
      </w:r>
      <w:r>
        <w:rPr>
          <w:rFonts w:ascii="Arial" w:hAnsi="Arial" w:cs="Arial"/>
          <w:color w:val="212121"/>
          <w:sz w:val="20"/>
          <w:szCs w:val="20"/>
        </w:rPr>
        <w:t>(Ticker Symbol: STLT IN) is being delisted and removed from the index listed below, following the anticipated acquisition of the company by Sesa Goa:</w:t>
      </w:r>
    </w:p>
    <w:p w14:paraId="12823DB3" w14:textId="77777777" w:rsidR="00FC5DC1" w:rsidRDefault="00FC5DC1" w:rsidP="00FC5DC1">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International Large Cap Index</w:t>
      </w:r>
    </w:p>
    <w:p w14:paraId="12823DB4" w14:textId="77777777" w:rsidR="00FC5DC1" w:rsidRDefault="00FC5DC1" w:rsidP="00FC5DC1">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October 1, Colonial Properties</w:t>
      </w:r>
      <w:r w:rsidRPr="006F7574">
        <w:rPr>
          <w:rFonts w:ascii="Arial" w:hAnsi="Arial" w:cs="Arial"/>
          <w:color w:val="212121"/>
          <w:sz w:val="20"/>
          <w:szCs w:val="20"/>
        </w:rPr>
        <w:t xml:space="preserve"> </w:t>
      </w:r>
      <w:r>
        <w:rPr>
          <w:rFonts w:ascii="Arial" w:hAnsi="Arial" w:cs="Arial"/>
          <w:color w:val="212121"/>
          <w:sz w:val="20"/>
          <w:szCs w:val="20"/>
        </w:rPr>
        <w:t>(Ticker Symbol: CLP) is being delisted and removed from the index listed below, following the anticipated acquisition of the company by Mid-America Apartment Communities:</w:t>
      </w:r>
    </w:p>
    <w:p w14:paraId="12823DB5" w14:textId="77777777" w:rsidR="00FC5DC1" w:rsidRPr="00FC5DC1" w:rsidRDefault="00FC5DC1" w:rsidP="00FC5DC1">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p>
    <w:p w14:paraId="12823DB6" w14:textId="77777777" w:rsidR="00FC5DC1" w:rsidRPr="00FC5DC1" w:rsidRDefault="00FC5DC1" w:rsidP="00FC5DC1">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12823DB7" w14:textId="77777777" w:rsidR="00812C4E" w:rsidRDefault="00812C4E" w:rsidP="00812C4E">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September 30, 2013</w:t>
      </w:r>
    </w:p>
    <w:p w14:paraId="12823DB8" w14:textId="77777777" w:rsidR="00812C4E" w:rsidRDefault="00812C4E" w:rsidP="00812C4E">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September 30, 2013, CNH Global</w:t>
      </w:r>
      <w:r w:rsidRPr="006F7574">
        <w:rPr>
          <w:rFonts w:ascii="Arial" w:hAnsi="Arial" w:cs="Arial"/>
          <w:color w:val="212121"/>
          <w:sz w:val="20"/>
          <w:szCs w:val="20"/>
        </w:rPr>
        <w:t xml:space="preserve"> </w:t>
      </w:r>
      <w:r>
        <w:rPr>
          <w:rFonts w:ascii="Arial" w:hAnsi="Arial" w:cs="Arial"/>
          <w:color w:val="212121"/>
          <w:sz w:val="20"/>
          <w:szCs w:val="20"/>
        </w:rPr>
        <w:t>(Ticker Symbol: CNH) is being delisted and removed from the index listed below, following the anticipated acquisition of the company by Fiat Industrial:</w:t>
      </w:r>
    </w:p>
    <w:p w14:paraId="12823DB9" w14:textId="77777777" w:rsidR="00812C4E" w:rsidRDefault="00812C4E" w:rsidP="00812C4E">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International Large Cap Index</w:t>
      </w:r>
    </w:p>
    <w:p w14:paraId="12823DBA" w14:textId="77777777" w:rsidR="00812C4E" w:rsidRDefault="00812C4E" w:rsidP="00812C4E">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September 30, 2013, Fiat Industrial</w:t>
      </w:r>
      <w:r w:rsidRPr="006F7574">
        <w:rPr>
          <w:rFonts w:ascii="Arial" w:hAnsi="Arial" w:cs="Arial"/>
          <w:color w:val="212121"/>
          <w:sz w:val="20"/>
          <w:szCs w:val="20"/>
        </w:rPr>
        <w:t xml:space="preserve"> </w:t>
      </w:r>
      <w:r>
        <w:rPr>
          <w:rFonts w:ascii="Arial" w:hAnsi="Arial" w:cs="Arial"/>
          <w:color w:val="212121"/>
          <w:sz w:val="20"/>
          <w:szCs w:val="20"/>
        </w:rPr>
        <w:t>(Ticker Symbol: FI IM) is being delisted and removed from the index listed below, following the anticipated merger of the company:</w:t>
      </w:r>
    </w:p>
    <w:p w14:paraId="12823DBB" w14:textId="77777777" w:rsidR="00812C4E" w:rsidRDefault="00812C4E" w:rsidP="00812C4E">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International Large Cap Index</w:t>
      </w:r>
    </w:p>
    <w:p w14:paraId="12823DBC" w14:textId="77777777" w:rsidR="00812C4E" w:rsidRDefault="00812C4E" w:rsidP="002B2624">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12823DBD" w14:textId="77777777" w:rsidR="00812C4E" w:rsidRDefault="00812C4E" w:rsidP="002B2624">
      <w:pPr>
        <w:shd w:val="clear" w:color="auto" w:fill="FFFFFF"/>
        <w:spacing w:before="100" w:beforeAutospacing="1" w:after="100" w:afterAutospacing="1"/>
        <w:rPr>
          <w:rFonts w:ascii="Arial" w:hAnsi="Arial" w:cs="Arial"/>
          <w:color w:val="212121"/>
          <w:sz w:val="20"/>
          <w:szCs w:val="20"/>
          <w:u w:val="single"/>
        </w:rPr>
      </w:pPr>
    </w:p>
    <w:p w14:paraId="12823DBE" w14:textId="77777777" w:rsidR="002B2624" w:rsidRDefault="002B2624" w:rsidP="002B2624">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August 30, 2013</w:t>
      </w:r>
    </w:p>
    <w:p w14:paraId="12823DBF" w14:textId="77777777" w:rsidR="002B2624" w:rsidRDefault="002B2624" w:rsidP="002B2624">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The following Northern Trust Indexes have executed their annual rebalance on August 30, 2013 to </w:t>
      </w:r>
      <w:r w:rsidR="00244810">
        <w:rPr>
          <w:rFonts w:ascii="Arial" w:hAnsi="Arial" w:cs="Arial"/>
          <w:color w:val="212121"/>
          <w:sz w:val="20"/>
          <w:szCs w:val="20"/>
        </w:rPr>
        <w:t xml:space="preserve">begin calculating effective the </w:t>
      </w:r>
      <w:r>
        <w:rPr>
          <w:rFonts w:ascii="Arial" w:hAnsi="Arial" w:cs="Arial"/>
          <w:color w:val="212121"/>
          <w:sz w:val="20"/>
          <w:szCs w:val="20"/>
        </w:rPr>
        <w:t>market open on September 2, 2013:</w:t>
      </w:r>
    </w:p>
    <w:p w14:paraId="12823DC0" w14:textId="77777777" w:rsidR="002B2624" w:rsidRPr="00023162" w:rsidRDefault="002B2624" w:rsidP="002B2624">
      <w:pPr>
        <w:pStyle w:val="ListParagraph"/>
        <w:numPr>
          <w:ilvl w:val="0"/>
          <w:numId w:val="7"/>
        </w:numPr>
        <w:autoSpaceDE w:val="0"/>
        <w:autoSpaceDN w:val="0"/>
        <w:adjustRightInd w:val="0"/>
        <w:spacing w:before="120" w:after="120"/>
        <w:rPr>
          <w:rFonts w:ascii="Arial" w:hAnsi="Arial" w:cs="Arial"/>
          <w:color w:val="2F2F2F"/>
          <w:sz w:val="20"/>
          <w:szCs w:val="20"/>
        </w:rPr>
      </w:pPr>
      <w:r>
        <w:rPr>
          <w:rFonts w:ascii="Arial" w:hAnsi="Arial" w:cs="Arial"/>
          <w:color w:val="212121"/>
          <w:sz w:val="20"/>
          <w:szCs w:val="20"/>
        </w:rPr>
        <w:t>Northern Trust 1250 Index</w:t>
      </w:r>
    </w:p>
    <w:p w14:paraId="12823DC1" w14:textId="77777777" w:rsidR="002B2624" w:rsidRDefault="002B2624" w:rsidP="002B2624">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Quality Dividend Index </w:t>
      </w:r>
    </w:p>
    <w:p w14:paraId="12823DC2" w14:textId="77777777" w:rsidR="002B2624" w:rsidRDefault="002B2624" w:rsidP="002B2624">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Quality Dividend Dynamic Index </w:t>
      </w:r>
    </w:p>
    <w:p w14:paraId="12823DC3" w14:textId="77777777" w:rsidR="002B2624" w:rsidRDefault="002B2624" w:rsidP="002B2624">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Northern Trust Quality Dividend Defensive Index</w:t>
      </w:r>
    </w:p>
    <w:p w14:paraId="12823DC4" w14:textId="77777777" w:rsidR="002B2624" w:rsidRPr="00023162" w:rsidRDefault="002B2624" w:rsidP="002B2624">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International Large Cap Index</w:t>
      </w:r>
    </w:p>
    <w:p w14:paraId="12823DC5" w14:textId="77777777" w:rsidR="002B2624" w:rsidRDefault="002B2624" w:rsidP="002B2624">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Index </w:t>
      </w:r>
    </w:p>
    <w:p w14:paraId="12823DC6" w14:textId="77777777" w:rsidR="002B2624" w:rsidRDefault="002B2624" w:rsidP="002B2624">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Dynamic Index </w:t>
      </w:r>
    </w:p>
    <w:p w14:paraId="12823DC7" w14:textId="77777777" w:rsidR="002B2624" w:rsidRDefault="002B2624" w:rsidP="002B2624">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Defensive Index </w:t>
      </w:r>
    </w:p>
    <w:p w14:paraId="12823DC8" w14:textId="77777777" w:rsidR="002B2624" w:rsidRDefault="002B2624" w:rsidP="002B2624">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The final holdings and weights for the </w:t>
      </w:r>
      <w:r w:rsidR="00244810">
        <w:rPr>
          <w:rFonts w:ascii="Arial" w:hAnsi="Arial" w:cs="Arial"/>
          <w:color w:val="212121"/>
          <w:sz w:val="20"/>
          <w:szCs w:val="20"/>
        </w:rPr>
        <w:t>i</w:t>
      </w:r>
      <w:r>
        <w:rPr>
          <w:rFonts w:ascii="Arial" w:hAnsi="Arial" w:cs="Arial"/>
          <w:color w:val="212121"/>
          <w:sz w:val="20"/>
          <w:szCs w:val="20"/>
        </w:rPr>
        <w:t>ndices based on Aug 30, 2013 close prices will be posted by the open of the next trading day under the “View Pro Forma Index Holdings” link at  :</w:t>
      </w:r>
    </w:p>
    <w:p w14:paraId="12823DC9" w14:textId="77777777" w:rsidR="002B2624" w:rsidRPr="002B2624" w:rsidRDefault="000F513B" w:rsidP="002B2624">
      <w:pPr>
        <w:autoSpaceDE w:val="0"/>
        <w:autoSpaceDN w:val="0"/>
        <w:adjustRightInd w:val="0"/>
        <w:spacing w:before="120" w:after="120"/>
        <w:rPr>
          <w:rFonts w:ascii="Arial" w:hAnsi="Arial" w:cs="Arial"/>
          <w:color w:val="2F2F2F"/>
          <w:sz w:val="20"/>
          <w:szCs w:val="20"/>
        </w:rPr>
      </w:pPr>
      <w:hyperlink r:id="rId78" w:history="1">
        <w:r w:rsidR="002B2624" w:rsidRPr="009A0383">
          <w:rPr>
            <w:rStyle w:val="Hyperlink"/>
            <w:rFonts w:ascii="Arial" w:hAnsi="Arial" w:cs="Arial"/>
            <w:sz w:val="20"/>
            <w:szCs w:val="20"/>
          </w:rPr>
          <w:t>http://www.northerntrust.com/insights-research/asset-management-research/investment-insights/index-services</w:t>
        </w:r>
      </w:hyperlink>
      <w:r w:rsidR="002B2624">
        <w:rPr>
          <w:rFonts w:ascii="Arial" w:hAnsi="Arial" w:cs="Arial"/>
          <w:color w:val="2F2F2F"/>
          <w:sz w:val="20"/>
          <w:szCs w:val="20"/>
        </w:rPr>
        <w:t xml:space="preserve"> </w:t>
      </w:r>
    </w:p>
    <w:p w14:paraId="12823DCA" w14:textId="77777777" w:rsidR="002B2624" w:rsidRPr="002B2624" w:rsidRDefault="002B2624" w:rsidP="002B2624">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12823DCB" w14:textId="77777777" w:rsidR="00023162" w:rsidRDefault="00023162" w:rsidP="00023162">
      <w:pPr>
        <w:autoSpaceDE w:val="0"/>
        <w:autoSpaceDN w:val="0"/>
        <w:adjustRightInd w:val="0"/>
        <w:spacing w:before="120" w:after="120"/>
        <w:rPr>
          <w:rFonts w:ascii="Arial" w:hAnsi="Arial" w:cs="Arial"/>
          <w:color w:val="2F2F2F"/>
          <w:sz w:val="20"/>
          <w:szCs w:val="20"/>
          <w:u w:val="single"/>
        </w:rPr>
      </w:pPr>
      <w:r>
        <w:rPr>
          <w:rFonts w:ascii="Arial" w:hAnsi="Arial" w:cs="Arial"/>
          <w:color w:val="2F2F2F"/>
          <w:sz w:val="20"/>
          <w:szCs w:val="20"/>
          <w:u w:val="single"/>
        </w:rPr>
        <w:t>August 23, 2013</w:t>
      </w:r>
    </w:p>
    <w:p w14:paraId="12823DCC" w14:textId="77777777" w:rsidR="00023162" w:rsidRDefault="00023162" w:rsidP="00023162">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The following Northern Trust Indexes will execute their annual rebalance on August 30, 2013, to begin calculating effective September 2, 2013.</w:t>
      </w:r>
    </w:p>
    <w:p w14:paraId="12823DCD" w14:textId="77777777" w:rsidR="00023162" w:rsidRPr="00023162" w:rsidRDefault="00023162" w:rsidP="00023162">
      <w:pPr>
        <w:pStyle w:val="ListParagraph"/>
        <w:numPr>
          <w:ilvl w:val="0"/>
          <w:numId w:val="7"/>
        </w:numPr>
        <w:autoSpaceDE w:val="0"/>
        <w:autoSpaceDN w:val="0"/>
        <w:adjustRightInd w:val="0"/>
        <w:spacing w:before="120" w:after="120"/>
        <w:rPr>
          <w:rFonts w:ascii="Arial" w:hAnsi="Arial" w:cs="Arial"/>
          <w:color w:val="2F2F2F"/>
          <w:sz w:val="20"/>
          <w:szCs w:val="20"/>
        </w:rPr>
      </w:pPr>
      <w:r>
        <w:rPr>
          <w:rFonts w:ascii="Arial" w:hAnsi="Arial" w:cs="Arial"/>
          <w:color w:val="212121"/>
          <w:sz w:val="20"/>
          <w:szCs w:val="20"/>
        </w:rPr>
        <w:t>Northern Trust 1250 Index</w:t>
      </w:r>
    </w:p>
    <w:p w14:paraId="12823DCE" w14:textId="77777777" w:rsidR="00023162" w:rsidRDefault="00023162" w:rsidP="00023162">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Quality Dividend Index </w:t>
      </w:r>
    </w:p>
    <w:p w14:paraId="12823DCF" w14:textId="77777777" w:rsidR="00023162" w:rsidRDefault="00023162" w:rsidP="00023162">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Quality Dividend Dynamic Index </w:t>
      </w:r>
    </w:p>
    <w:p w14:paraId="12823DD0" w14:textId="77777777" w:rsidR="00023162" w:rsidRDefault="00023162" w:rsidP="00023162">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Northern Trust Quality Dividend Defensive Index</w:t>
      </w:r>
    </w:p>
    <w:p w14:paraId="12823DD1" w14:textId="77777777" w:rsidR="00023162" w:rsidRPr="00023162" w:rsidRDefault="00023162" w:rsidP="00023162">
      <w:pPr>
        <w:pStyle w:val="ListParagraph"/>
        <w:numPr>
          <w:ilvl w:val="0"/>
          <w:numId w:val="7"/>
        </w:numPr>
        <w:tabs>
          <w:tab w:val="left" w:pos="720"/>
        </w:tabs>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Northern Trust International Large Cap Index</w:t>
      </w:r>
    </w:p>
    <w:p w14:paraId="12823DD2" w14:textId="77777777" w:rsidR="00023162" w:rsidRDefault="00023162" w:rsidP="00023162">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Index </w:t>
      </w:r>
    </w:p>
    <w:p w14:paraId="12823DD3" w14:textId="77777777" w:rsidR="00023162" w:rsidRDefault="00023162" w:rsidP="00023162">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Dynamic Index </w:t>
      </w:r>
    </w:p>
    <w:p w14:paraId="12823DD4" w14:textId="77777777" w:rsidR="00023162" w:rsidRDefault="00023162" w:rsidP="00023162">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Defensive Index </w:t>
      </w:r>
    </w:p>
    <w:p w14:paraId="12823DD5" w14:textId="77777777" w:rsidR="00023162" w:rsidRDefault="00023162" w:rsidP="00023162">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 xml:space="preserve">In addition, an updated daily pro forma holdings file with corresponding constituent weights,  will be made available on our website through 8/30/2013.  For more information, please visit:  </w:t>
      </w:r>
    </w:p>
    <w:p w14:paraId="12823DD6" w14:textId="77777777" w:rsidR="00023162" w:rsidRDefault="000F513B" w:rsidP="00023162">
      <w:pPr>
        <w:autoSpaceDE w:val="0"/>
        <w:autoSpaceDN w:val="0"/>
        <w:adjustRightInd w:val="0"/>
        <w:spacing w:before="120" w:after="120"/>
        <w:rPr>
          <w:rFonts w:ascii="Arial" w:hAnsi="Arial" w:cs="Arial"/>
          <w:color w:val="2F2F2F"/>
          <w:sz w:val="20"/>
          <w:szCs w:val="20"/>
        </w:rPr>
      </w:pPr>
      <w:hyperlink r:id="rId79" w:history="1">
        <w:r w:rsidR="00023162" w:rsidRPr="009A0383">
          <w:rPr>
            <w:rStyle w:val="Hyperlink"/>
            <w:rFonts w:ascii="Arial" w:hAnsi="Arial" w:cs="Arial"/>
            <w:sz w:val="20"/>
            <w:szCs w:val="20"/>
          </w:rPr>
          <w:t>http://www.northerntrust.com/insights-research/asset-management-research/investment-insights/index-services</w:t>
        </w:r>
      </w:hyperlink>
      <w:r w:rsidR="00023162">
        <w:rPr>
          <w:rFonts w:ascii="Arial" w:hAnsi="Arial" w:cs="Arial"/>
          <w:color w:val="2F2F2F"/>
          <w:sz w:val="20"/>
          <w:szCs w:val="20"/>
        </w:rPr>
        <w:t xml:space="preserve"> </w:t>
      </w:r>
    </w:p>
    <w:p w14:paraId="12823DD7" w14:textId="77777777" w:rsidR="00023162" w:rsidRDefault="00023162" w:rsidP="00023162">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 xml:space="preserve">Note:  Pro forma holdings and weights are subject to change based on corporate actions and price movement.  </w:t>
      </w:r>
    </w:p>
    <w:p w14:paraId="12823DD8" w14:textId="77777777" w:rsidR="00023162" w:rsidRDefault="00023162" w:rsidP="008D29A5">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12823DD9" w14:textId="77777777" w:rsidR="008D29A5" w:rsidRDefault="008D29A5" w:rsidP="008D29A5">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July 29, 2013</w:t>
      </w:r>
    </w:p>
    <w:p w14:paraId="12823DDA" w14:textId="77777777" w:rsidR="008D29A5" w:rsidRDefault="008D29A5" w:rsidP="008D29A5">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July 30, 2013, Jupiter Telecommunication</w:t>
      </w:r>
      <w:r w:rsidRPr="006F7574">
        <w:rPr>
          <w:rFonts w:ascii="Arial" w:hAnsi="Arial" w:cs="Arial"/>
          <w:color w:val="212121"/>
          <w:sz w:val="20"/>
          <w:szCs w:val="20"/>
        </w:rPr>
        <w:t xml:space="preserve"> </w:t>
      </w:r>
      <w:r>
        <w:rPr>
          <w:rFonts w:ascii="Arial" w:hAnsi="Arial" w:cs="Arial"/>
          <w:color w:val="212121"/>
          <w:sz w:val="20"/>
          <w:szCs w:val="20"/>
        </w:rPr>
        <w:t>(Ticker Symbol: 4817 JP) is being delisted and removed from the indexes listed below, following the anticipated acquisition of the company:</w:t>
      </w:r>
    </w:p>
    <w:p w14:paraId="12823DDB" w14:textId="77777777" w:rsidR="008D29A5" w:rsidRDefault="008D29A5" w:rsidP="008D29A5">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International Large Cap Index</w:t>
      </w:r>
    </w:p>
    <w:p w14:paraId="12823DDC" w14:textId="77777777" w:rsidR="009147D0" w:rsidRDefault="009147D0" w:rsidP="009147D0">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July 31, 2013, Gardner Denver Inc</w:t>
      </w:r>
      <w:r w:rsidRPr="006F7574">
        <w:rPr>
          <w:rFonts w:ascii="Arial" w:hAnsi="Arial" w:cs="Arial"/>
          <w:color w:val="212121"/>
          <w:sz w:val="20"/>
          <w:szCs w:val="20"/>
        </w:rPr>
        <w:t xml:space="preserve"> </w:t>
      </w:r>
      <w:r>
        <w:rPr>
          <w:rFonts w:ascii="Arial" w:hAnsi="Arial" w:cs="Arial"/>
          <w:color w:val="212121"/>
          <w:sz w:val="20"/>
          <w:szCs w:val="20"/>
        </w:rPr>
        <w:t>(Ticker Symbol: GDI) is being delisted and removed from the indexes listed below, following the anticipated closing of KKR &amp; Co’s acquisition of the company:</w:t>
      </w:r>
    </w:p>
    <w:p w14:paraId="12823DDD" w14:textId="77777777" w:rsidR="009147D0" w:rsidRPr="00381E85" w:rsidRDefault="009147D0" w:rsidP="00381E85">
      <w:pPr>
        <w:pStyle w:val="ListParagraph"/>
        <w:numPr>
          <w:ilvl w:val="0"/>
          <w:numId w:val="6"/>
        </w:numPr>
        <w:shd w:val="clear" w:color="auto" w:fill="FFFFFF"/>
        <w:spacing w:before="100" w:beforeAutospacing="1" w:after="100" w:afterAutospacing="1"/>
        <w:rPr>
          <w:rFonts w:ascii="Arial" w:hAnsi="Arial" w:cs="Arial"/>
          <w:color w:val="212121"/>
          <w:sz w:val="20"/>
          <w:szCs w:val="20"/>
        </w:rPr>
      </w:pPr>
      <w:r w:rsidRPr="00381E85">
        <w:rPr>
          <w:rFonts w:ascii="Arial" w:hAnsi="Arial" w:cs="Arial"/>
          <w:color w:val="212121"/>
          <w:sz w:val="20"/>
          <w:szCs w:val="20"/>
        </w:rPr>
        <w:t>Northern Trust 1250 Index</w:t>
      </w:r>
    </w:p>
    <w:p w14:paraId="12823DDE" w14:textId="77777777" w:rsidR="008D29A5" w:rsidRDefault="008D29A5" w:rsidP="008D29A5">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12823DDF" w14:textId="77777777" w:rsidR="00960D1E" w:rsidRDefault="00960D1E" w:rsidP="002232EB">
      <w:pPr>
        <w:shd w:val="clear" w:color="auto" w:fill="FFFFFF"/>
        <w:spacing w:before="100" w:beforeAutospacing="1" w:after="100" w:afterAutospacing="1"/>
        <w:rPr>
          <w:rFonts w:ascii="Arial" w:hAnsi="Arial" w:cs="Arial"/>
          <w:color w:val="212121"/>
          <w:sz w:val="20"/>
          <w:szCs w:val="20"/>
          <w:u w:val="single"/>
        </w:rPr>
      </w:pPr>
    </w:p>
    <w:p w14:paraId="12823DE0" w14:textId="77777777" w:rsidR="002232EB" w:rsidRDefault="002232EB" w:rsidP="002232EB">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July 11, 2013</w:t>
      </w:r>
    </w:p>
    <w:p w14:paraId="12823DE1" w14:textId="77777777" w:rsidR="002232EB" w:rsidRDefault="002232EB" w:rsidP="002232EB">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lastRenderedPageBreak/>
        <w:t>Effective on July 12, 2013, ExactTarget Inc</w:t>
      </w:r>
      <w:r w:rsidRPr="006F7574">
        <w:rPr>
          <w:rFonts w:ascii="Arial" w:hAnsi="Arial" w:cs="Arial"/>
          <w:color w:val="212121"/>
          <w:sz w:val="20"/>
          <w:szCs w:val="20"/>
        </w:rPr>
        <w:t xml:space="preserve"> </w:t>
      </w:r>
      <w:r>
        <w:rPr>
          <w:rFonts w:ascii="Arial" w:hAnsi="Arial" w:cs="Arial"/>
          <w:color w:val="212121"/>
          <w:sz w:val="20"/>
          <w:szCs w:val="20"/>
        </w:rPr>
        <w:t>(Ticker Symbol: ET) is being delisted and removed from the indexes listed below, following the anticipated closing of Salesforce.com Inc’s acquisition of the company:</w:t>
      </w:r>
    </w:p>
    <w:p w14:paraId="12823DE2" w14:textId="77777777" w:rsidR="002232EB" w:rsidRDefault="002232EB" w:rsidP="002232EB">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DE3" w14:textId="77777777" w:rsidR="002232EB" w:rsidRDefault="002232EB" w:rsidP="002232EB">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12823DE4" w14:textId="77777777" w:rsidR="00541158" w:rsidRDefault="00541158" w:rsidP="00D11ED4">
      <w:pPr>
        <w:shd w:val="clear" w:color="auto" w:fill="FFFFFF"/>
        <w:spacing w:before="100" w:beforeAutospacing="1" w:after="100" w:afterAutospacing="1"/>
        <w:rPr>
          <w:rFonts w:ascii="Arial" w:hAnsi="Arial" w:cs="Arial"/>
          <w:color w:val="212121"/>
          <w:sz w:val="20"/>
          <w:szCs w:val="20"/>
          <w:u w:val="single"/>
        </w:rPr>
      </w:pPr>
    </w:p>
    <w:p w14:paraId="12823DE5" w14:textId="77777777" w:rsidR="00541158" w:rsidRDefault="00541158" w:rsidP="00541158">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July 10, 2013</w:t>
      </w:r>
    </w:p>
    <w:p w14:paraId="12823DE6" w14:textId="77777777" w:rsidR="00541158" w:rsidRDefault="00541158" w:rsidP="00541158">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July 10, 2013, Clearwire Corp</w:t>
      </w:r>
      <w:r w:rsidRPr="006F7574">
        <w:rPr>
          <w:rFonts w:ascii="Arial" w:hAnsi="Arial" w:cs="Arial"/>
          <w:color w:val="212121"/>
          <w:sz w:val="20"/>
          <w:szCs w:val="20"/>
        </w:rPr>
        <w:t xml:space="preserve"> </w:t>
      </w:r>
      <w:r>
        <w:rPr>
          <w:rFonts w:ascii="Arial" w:hAnsi="Arial" w:cs="Arial"/>
          <w:color w:val="212121"/>
          <w:sz w:val="20"/>
          <w:szCs w:val="20"/>
        </w:rPr>
        <w:t>(Ticker Symbol: CLWR) is being delisted and removed from the indexes listed below, following the closing of Sprint Nextel Corp’s acquisition of the company:</w:t>
      </w:r>
    </w:p>
    <w:p w14:paraId="12823DE7" w14:textId="77777777" w:rsidR="00541158" w:rsidRDefault="00541158" w:rsidP="00541158">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DE8" w14:textId="77777777" w:rsidR="00541158" w:rsidRDefault="00541158" w:rsidP="00D11ED4">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12823DE9" w14:textId="77777777" w:rsidR="00D11ED4" w:rsidRDefault="00D11ED4" w:rsidP="00D11ED4">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July 02, 2013</w:t>
      </w:r>
    </w:p>
    <w:p w14:paraId="12823DEA" w14:textId="77777777" w:rsidR="00D11ED4" w:rsidRDefault="00D11ED4" w:rsidP="00D11ED4">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July 02, 2013, Lufkin Industries Inc</w:t>
      </w:r>
      <w:r w:rsidRPr="006F7574">
        <w:rPr>
          <w:rFonts w:ascii="Arial" w:hAnsi="Arial" w:cs="Arial"/>
          <w:color w:val="212121"/>
          <w:sz w:val="20"/>
          <w:szCs w:val="20"/>
        </w:rPr>
        <w:t xml:space="preserve"> </w:t>
      </w:r>
      <w:r>
        <w:rPr>
          <w:rFonts w:ascii="Arial" w:hAnsi="Arial" w:cs="Arial"/>
          <w:color w:val="212121"/>
          <w:sz w:val="20"/>
          <w:szCs w:val="20"/>
        </w:rPr>
        <w:t>(Ticker Symbol: LUFK) is being delisted and removed from the indexes listed below, following the closing of General Electric’s acquisition of the company:</w:t>
      </w:r>
    </w:p>
    <w:p w14:paraId="12823DEB" w14:textId="77777777" w:rsidR="00D11ED4" w:rsidRDefault="00D11ED4" w:rsidP="00D11ED4">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1250 Index</w:t>
      </w:r>
      <w:r w:rsidR="008979D5">
        <w:rPr>
          <w:rFonts w:ascii="Arial" w:hAnsi="Arial" w:cs="Arial"/>
          <w:color w:val="212121"/>
          <w:sz w:val="20"/>
          <w:szCs w:val="20"/>
        </w:rPr>
        <w:t>.</w:t>
      </w:r>
      <w:r>
        <w:rPr>
          <w:rFonts w:ascii="Arial" w:hAnsi="Arial" w:cs="Arial"/>
          <w:color w:val="212121"/>
          <w:sz w:val="20"/>
          <w:szCs w:val="20"/>
        </w:rPr>
        <w:t xml:space="preserve"> </w:t>
      </w:r>
    </w:p>
    <w:p w14:paraId="12823DEC" w14:textId="77777777" w:rsidR="00D11ED4" w:rsidRDefault="00D11ED4" w:rsidP="007A1B6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12823DED" w14:textId="77777777" w:rsidR="007A1B69" w:rsidRDefault="007A1B69" w:rsidP="007A1B6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 xml:space="preserve">June </w:t>
      </w:r>
      <w:r w:rsidR="00FB4D6A">
        <w:rPr>
          <w:rFonts w:ascii="Arial" w:hAnsi="Arial" w:cs="Arial"/>
          <w:color w:val="212121"/>
          <w:sz w:val="20"/>
          <w:szCs w:val="20"/>
          <w:u w:val="single"/>
        </w:rPr>
        <w:t>21</w:t>
      </w:r>
      <w:r>
        <w:rPr>
          <w:rFonts w:ascii="Arial" w:hAnsi="Arial" w:cs="Arial"/>
          <w:color w:val="212121"/>
          <w:sz w:val="20"/>
          <w:szCs w:val="20"/>
          <w:u w:val="single"/>
        </w:rPr>
        <w:t>, 2013</w:t>
      </w:r>
    </w:p>
    <w:p w14:paraId="12823DEE" w14:textId="77777777" w:rsidR="007A1B69" w:rsidRDefault="007A1B69" w:rsidP="007A1B69">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Effective on June </w:t>
      </w:r>
      <w:r w:rsidR="00FB4D6A">
        <w:rPr>
          <w:rFonts w:ascii="Arial" w:hAnsi="Arial" w:cs="Arial"/>
          <w:color w:val="212121"/>
          <w:sz w:val="20"/>
          <w:szCs w:val="20"/>
        </w:rPr>
        <w:t>24</w:t>
      </w:r>
      <w:r>
        <w:rPr>
          <w:rFonts w:ascii="Arial" w:hAnsi="Arial" w:cs="Arial"/>
          <w:color w:val="212121"/>
          <w:sz w:val="20"/>
          <w:szCs w:val="20"/>
        </w:rPr>
        <w:t xml:space="preserve">, 2013, </w:t>
      </w:r>
      <w:r w:rsidR="00FB4D6A">
        <w:rPr>
          <w:rFonts w:ascii="Arial" w:hAnsi="Arial" w:cs="Arial"/>
          <w:color w:val="212121"/>
          <w:sz w:val="20"/>
          <w:szCs w:val="20"/>
        </w:rPr>
        <w:t xml:space="preserve">Exor </w:t>
      </w:r>
      <w:r>
        <w:rPr>
          <w:rFonts w:ascii="Arial" w:hAnsi="Arial" w:cs="Arial"/>
          <w:color w:val="212121"/>
          <w:sz w:val="20"/>
          <w:szCs w:val="20"/>
        </w:rPr>
        <w:t xml:space="preserve">(Ticker Symbol: </w:t>
      </w:r>
      <w:r w:rsidR="00FB4D6A">
        <w:rPr>
          <w:rFonts w:ascii="Arial" w:hAnsi="Arial" w:cs="Arial"/>
          <w:color w:val="212121"/>
          <w:sz w:val="20"/>
          <w:szCs w:val="20"/>
        </w:rPr>
        <w:t>EXP</w:t>
      </w:r>
      <w:r>
        <w:rPr>
          <w:rFonts w:ascii="Arial" w:hAnsi="Arial" w:cs="Arial"/>
          <w:color w:val="212121"/>
          <w:sz w:val="20"/>
          <w:szCs w:val="20"/>
        </w:rPr>
        <w:t>) is being delisted and removed from the indexes listed below:</w:t>
      </w:r>
    </w:p>
    <w:p w14:paraId="12823DEF" w14:textId="77777777" w:rsidR="007A1B69" w:rsidRDefault="007A1B69" w:rsidP="007A1B69">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Large Cap Index </w:t>
      </w:r>
    </w:p>
    <w:p w14:paraId="12823DF0" w14:textId="77777777" w:rsidR="00FB4D6A" w:rsidRDefault="00FB4D6A" w:rsidP="00FB4D6A">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June 24, 2013, Exor</w:t>
      </w:r>
      <w:r w:rsidRPr="006F7574">
        <w:rPr>
          <w:rFonts w:ascii="Arial" w:hAnsi="Arial" w:cs="Arial"/>
          <w:color w:val="212121"/>
          <w:sz w:val="20"/>
          <w:szCs w:val="20"/>
        </w:rPr>
        <w:t xml:space="preserve"> </w:t>
      </w:r>
      <w:r>
        <w:rPr>
          <w:rFonts w:ascii="Arial" w:hAnsi="Arial" w:cs="Arial"/>
          <w:color w:val="212121"/>
          <w:sz w:val="20"/>
          <w:szCs w:val="20"/>
        </w:rPr>
        <w:t>(Ticker Symbol: EXO) is being delisted and removed from the indexes listed below:</w:t>
      </w:r>
    </w:p>
    <w:p w14:paraId="12823DF1" w14:textId="77777777" w:rsidR="007A1B69" w:rsidRDefault="00FB4D6A" w:rsidP="00481141">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Large Cap Index </w:t>
      </w:r>
    </w:p>
    <w:p w14:paraId="12823DF2" w14:textId="77777777" w:rsidR="00FB4D6A" w:rsidRPr="00FB4D6A" w:rsidRDefault="00FB4D6A" w:rsidP="00FB4D6A">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t>__________________________________________________________________________</w:t>
      </w:r>
    </w:p>
    <w:p w14:paraId="12823DF3" w14:textId="77777777" w:rsidR="00481141" w:rsidRDefault="00481141" w:rsidP="00481141">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June 1</w:t>
      </w:r>
      <w:r w:rsidR="00634EFF">
        <w:rPr>
          <w:rFonts w:ascii="Arial" w:hAnsi="Arial" w:cs="Arial"/>
          <w:color w:val="212121"/>
          <w:sz w:val="20"/>
          <w:szCs w:val="20"/>
          <w:u w:val="single"/>
        </w:rPr>
        <w:t>2</w:t>
      </w:r>
      <w:r>
        <w:rPr>
          <w:rFonts w:ascii="Arial" w:hAnsi="Arial" w:cs="Arial"/>
          <w:color w:val="212121"/>
          <w:sz w:val="20"/>
          <w:szCs w:val="20"/>
          <w:u w:val="single"/>
        </w:rPr>
        <w:t>, 2013</w:t>
      </w:r>
    </w:p>
    <w:p w14:paraId="12823DF4" w14:textId="77777777" w:rsidR="00481141" w:rsidRDefault="00481141" w:rsidP="00481141">
      <w:pPr>
        <w:shd w:val="clear" w:color="auto" w:fill="FFFFFF"/>
        <w:spacing w:before="100" w:beforeAutospacing="1" w:after="100" w:afterAutospacing="1"/>
        <w:rPr>
          <w:rFonts w:ascii="Arial" w:hAnsi="Arial" w:cs="Arial"/>
          <w:color w:val="2F2F2F"/>
          <w:sz w:val="20"/>
          <w:szCs w:val="20"/>
        </w:rPr>
      </w:pPr>
      <w:r w:rsidRPr="00146D34">
        <w:rPr>
          <w:rFonts w:ascii="Arial" w:hAnsi="Arial" w:cs="Arial"/>
          <w:color w:val="2F2F2F"/>
          <w:sz w:val="20"/>
          <w:szCs w:val="20"/>
        </w:rPr>
        <w:t xml:space="preserve">Due to an income adjustment error made by our index calculation agent, the indexes listed below will have their official daily closing values restated for the period </w:t>
      </w:r>
      <w:r>
        <w:rPr>
          <w:rFonts w:ascii="Arial" w:hAnsi="Arial" w:cs="Arial"/>
          <w:color w:val="2F2F2F"/>
          <w:sz w:val="20"/>
          <w:szCs w:val="20"/>
        </w:rPr>
        <w:t>05/14</w:t>
      </w:r>
      <w:r w:rsidRPr="00146D34">
        <w:rPr>
          <w:rFonts w:ascii="Arial" w:hAnsi="Arial" w:cs="Arial"/>
          <w:color w:val="2F2F2F"/>
          <w:sz w:val="20"/>
          <w:szCs w:val="20"/>
        </w:rPr>
        <w:t xml:space="preserve">/2013 </w:t>
      </w:r>
      <w:r>
        <w:rPr>
          <w:rFonts w:ascii="Arial" w:hAnsi="Arial" w:cs="Arial"/>
          <w:color w:val="2F2F2F"/>
          <w:sz w:val="20"/>
          <w:szCs w:val="20"/>
        </w:rPr>
        <w:t>to 06/1</w:t>
      </w:r>
      <w:r w:rsidR="00634EFF">
        <w:rPr>
          <w:rFonts w:ascii="Arial" w:hAnsi="Arial" w:cs="Arial"/>
          <w:color w:val="2F2F2F"/>
          <w:sz w:val="20"/>
          <w:szCs w:val="20"/>
        </w:rPr>
        <w:t>1</w:t>
      </w:r>
      <w:r>
        <w:rPr>
          <w:rFonts w:ascii="Arial" w:hAnsi="Arial" w:cs="Arial"/>
          <w:color w:val="2F2F2F"/>
          <w:sz w:val="20"/>
          <w:szCs w:val="20"/>
        </w:rPr>
        <w:t>/2013</w:t>
      </w:r>
      <w:r w:rsidRPr="00146D34">
        <w:rPr>
          <w:rFonts w:ascii="Arial" w:hAnsi="Arial" w:cs="Arial"/>
          <w:color w:val="2F2F2F"/>
          <w:sz w:val="20"/>
          <w:szCs w:val="20"/>
        </w:rPr>
        <w:t>:</w:t>
      </w:r>
    </w:p>
    <w:p w14:paraId="12823DF5" w14:textId="77777777" w:rsidR="00481141" w:rsidRDefault="00481141" w:rsidP="00481141">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A91092">
        <w:rPr>
          <w:rFonts w:ascii="Arial" w:hAnsi="Arial" w:cs="Arial"/>
          <w:color w:val="212121"/>
          <w:sz w:val="20"/>
          <w:szCs w:val="20"/>
        </w:rPr>
        <w:t xml:space="preserve">Northern Trust International </w:t>
      </w:r>
      <w:r>
        <w:rPr>
          <w:rFonts w:ascii="Arial" w:hAnsi="Arial" w:cs="Arial"/>
          <w:color w:val="212121"/>
          <w:sz w:val="20"/>
          <w:szCs w:val="20"/>
        </w:rPr>
        <w:t>Large Cap</w:t>
      </w:r>
      <w:r w:rsidRPr="00A91092">
        <w:rPr>
          <w:rFonts w:ascii="Arial" w:hAnsi="Arial" w:cs="Arial"/>
          <w:color w:val="212121"/>
          <w:sz w:val="20"/>
          <w:szCs w:val="20"/>
        </w:rPr>
        <w:t xml:space="preserve"> Total Return Index</w:t>
      </w:r>
      <w:r>
        <w:rPr>
          <w:rFonts w:ascii="Arial" w:hAnsi="Arial" w:cs="Arial"/>
          <w:color w:val="212121"/>
          <w:sz w:val="20"/>
          <w:szCs w:val="20"/>
        </w:rPr>
        <w:t xml:space="preserve"> (NTILCTR)</w:t>
      </w:r>
    </w:p>
    <w:p w14:paraId="12823DF6" w14:textId="77777777" w:rsidR="00481141" w:rsidRPr="00146D34" w:rsidRDefault="00481141" w:rsidP="00481141">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146D34">
        <w:rPr>
          <w:rFonts w:ascii="Arial" w:hAnsi="Arial" w:cs="Arial"/>
          <w:color w:val="212121"/>
          <w:sz w:val="20"/>
          <w:szCs w:val="20"/>
        </w:rPr>
        <w:t>Northern Trust International Quality Dividend Total Return Index</w:t>
      </w:r>
      <w:r>
        <w:rPr>
          <w:rFonts w:ascii="Arial" w:hAnsi="Arial" w:cs="Arial"/>
          <w:color w:val="212121"/>
          <w:sz w:val="20"/>
          <w:szCs w:val="20"/>
        </w:rPr>
        <w:t xml:space="preserve"> (NTIQDTR)</w:t>
      </w:r>
    </w:p>
    <w:p w14:paraId="12823DF7" w14:textId="77777777" w:rsidR="00481141" w:rsidRDefault="00481141" w:rsidP="00481141">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A91092">
        <w:rPr>
          <w:rFonts w:ascii="Arial" w:hAnsi="Arial" w:cs="Arial"/>
          <w:color w:val="212121"/>
          <w:sz w:val="20"/>
          <w:szCs w:val="20"/>
        </w:rPr>
        <w:lastRenderedPageBreak/>
        <w:t>Northern Trust International Quality Dividend Defensive Total Return Index</w:t>
      </w:r>
      <w:r>
        <w:rPr>
          <w:rFonts w:ascii="Arial" w:hAnsi="Arial" w:cs="Arial"/>
          <w:color w:val="212121"/>
          <w:sz w:val="20"/>
          <w:szCs w:val="20"/>
        </w:rPr>
        <w:t xml:space="preserve"> (NTIQDDFTR)</w:t>
      </w:r>
    </w:p>
    <w:p w14:paraId="12823DF8" w14:textId="77777777" w:rsidR="00481141" w:rsidRPr="00481141" w:rsidRDefault="00481141" w:rsidP="00481141">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A91092">
        <w:rPr>
          <w:rFonts w:ascii="Arial" w:hAnsi="Arial" w:cs="Arial"/>
          <w:color w:val="212121"/>
          <w:sz w:val="20"/>
          <w:szCs w:val="20"/>
        </w:rPr>
        <w:t>Northern Trust International Quality Dividend D</w:t>
      </w:r>
      <w:r>
        <w:rPr>
          <w:rFonts w:ascii="Arial" w:hAnsi="Arial" w:cs="Arial"/>
          <w:color w:val="212121"/>
          <w:sz w:val="20"/>
          <w:szCs w:val="20"/>
        </w:rPr>
        <w:t>ynamic</w:t>
      </w:r>
      <w:r w:rsidRPr="00A91092">
        <w:rPr>
          <w:rFonts w:ascii="Arial" w:hAnsi="Arial" w:cs="Arial"/>
          <w:color w:val="212121"/>
          <w:sz w:val="20"/>
          <w:szCs w:val="20"/>
        </w:rPr>
        <w:t xml:space="preserve"> Total Return Index</w:t>
      </w:r>
      <w:r>
        <w:rPr>
          <w:rFonts w:ascii="Arial" w:hAnsi="Arial" w:cs="Arial"/>
          <w:color w:val="212121"/>
          <w:sz w:val="20"/>
          <w:szCs w:val="20"/>
        </w:rPr>
        <w:t xml:space="preserve"> (NTIQDDYTR)</w:t>
      </w:r>
    </w:p>
    <w:p w14:paraId="12823DF9" w14:textId="77777777" w:rsidR="00481141" w:rsidRPr="00481141" w:rsidRDefault="00481141" w:rsidP="00481141">
      <w:pPr>
        <w:pStyle w:val="ListParagraph"/>
        <w:shd w:val="clear" w:color="auto" w:fill="FFFFFF"/>
        <w:spacing w:before="100" w:beforeAutospacing="1" w:after="100" w:afterAutospacing="1"/>
        <w:rPr>
          <w:rFonts w:ascii="Arial" w:hAnsi="Arial" w:cs="Arial"/>
          <w:color w:val="212121"/>
          <w:sz w:val="20"/>
          <w:szCs w:val="20"/>
        </w:rPr>
      </w:pPr>
    </w:p>
    <w:p w14:paraId="12823DFA" w14:textId="77777777" w:rsidR="00FB4D6A" w:rsidRPr="00FB4D6A" w:rsidRDefault="00481141" w:rsidP="00FB4D6A">
      <w:pPr>
        <w:pStyle w:val="ListParagraph"/>
        <w:shd w:val="clear" w:color="auto" w:fill="FFFFFF"/>
        <w:spacing w:before="100" w:beforeAutospacing="1" w:after="100" w:afterAutospacing="1"/>
        <w:ind w:left="0"/>
        <w:rPr>
          <w:rFonts w:ascii="Arial" w:hAnsi="Arial" w:cs="Arial"/>
          <w:color w:val="2F2F2F"/>
          <w:sz w:val="20"/>
          <w:szCs w:val="20"/>
        </w:rPr>
      </w:pPr>
      <w:r>
        <w:rPr>
          <w:rFonts w:ascii="Arial" w:hAnsi="Arial" w:cs="Arial"/>
          <w:color w:val="2F2F2F"/>
          <w:sz w:val="20"/>
          <w:szCs w:val="20"/>
        </w:rPr>
        <w:t>Restated official closing values for each index are now as follows:</w:t>
      </w:r>
    </w:p>
    <w:p w14:paraId="12823DFB" w14:textId="77777777" w:rsidR="008F11A6" w:rsidRDefault="008F11A6" w:rsidP="008F11A6">
      <w:pPr>
        <w:pStyle w:val="ListParagraph"/>
        <w:shd w:val="clear" w:color="auto" w:fill="FFFFFF"/>
        <w:spacing w:before="100" w:beforeAutospacing="1" w:after="100" w:afterAutospacing="1"/>
        <w:ind w:left="0"/>
        <w:jc w:val="center"/>
        <w:rPr>
          <w:rFonts w:ascii="Arial" w:hAnsi="Arial" w:cs="Arial"/>
          <w:color w:val="212121"/>
          <w:sz w:val="20"/>
          <w:szCs w:val="20"/>
        </w:rPr>
      </w:pPr>
      <w:r w:rsidRPr="008F11A6">
        <w:rPr>
          <w:noProof/>
        </w:rPr>
        <w:drawing>
          <wp:inline distT="0" distB="0" distL="0" distR="0" wp14:anchorId="12823F22" wp14:editId="12823F23">
            <wp:extent cx="4234249" cy="436518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234249" cy="4365186"/>
                    </a:xfrm>
                    <a:prstGeom prst="rect">
                      <a:avLst/>
                    </a:prstGeom>
                    <a:noFill/>
                    <a:ln>
                      <a:noFill/>
                    </a:ln>
                  </pic:spPr>
                </pic:pic>
              </a:graphicData>
            </a:graphic>
          </wp:inline>
        </w:drawing>
      </w:r>
    </w:p>
    <w:p w14:paraId="12823DFC" w14:textId="77777777" w:rsidR="00481141" w:rsidRDefault="002549FE" w:rsidP="009B4F46">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12823DFD" w14:textId="77777777" w:rsidR="009B4F46" w:rsidRDefault="009B4F46" w:rsidP="009B4F46">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June 10, 2013</w:t>
      </w:r>
    </w:p>
    <w:p w14:paraId="12823DFE" w14:textId="77777777" w:rsidR="009B4F46" w:rsidRDefault="009B4F46" w:rsidP="009B4F46">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June 10, 2013, Virgin Media Inc</w:t>
      </w:r>
      <w:r w:rsidRPr="006F7574">
        <w:rPr>
          <w:rFonts w:ascii="Arial" w:hAnsi="Arial" w:cs="Arial"/>
          <w:color w:val="212121"/>
          <w:sz w:val="20"/>
          <w:szCs w:val="20"/>
        </w:rPr>
        <w:t xml:space="preserve"> </w:t>
      </w:r>
      <w:r>
        <w:rPr>
          <w:rFonts w:ascii="Arial" w:hAnsi="Arial" w:cs="Arial"/>
          <w:color w:val="212121"/>
          <w:sz w:val="20"/>
          <w:szCs w:val="20"/>
        </w:rPr>
        <w:t>(Ticker Symbol: VMED) is being delisted and removed from the indexes listed below, following the anticipated closing of Liberty Global Plc’s acquisition of the company:</w:t>
      </w:r>
    </w:p>
    <w:p w14:paraId="12823DFF" w14:textId="77777777" w:rsidR="009B4F46" w:rsidRDefault="009B4F46" w:rsidP="009B4F46">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Large Cap Index </w:t>
      </w:r>
    </w:p>
    <w:p w14:paraId="12823E00" w14:textId="77777777" w:rsidR="009B4F46" w:rsidRDefault="009B4F46" w:rsidP="009B4F46">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12823E01" w14:textId="77777777" w:rsidR="009B4F46" w:rsidRDefault="009B4F46" w:rsidP="004C5B0E">
      <w:pPr>
        <w:shd w:val="clear" w:color="auto" w:fill="FFFFFF"/>
        <w:spacing w:before="100" w:beforeAutospacing="1" w:after="100" w:afterAutospacing="1"/>
        <w:rPr>
          <w:rFonts w:ascii="Arial" w:hAnsi="Arial" w:cs="Arial"/>
          <w:color w:val="212121"/>
          <w:sz w:val="20"/>
          <w:szCs w:val="20"/>
          <w:u w:val="single"/>
        </w:rPr>
      </w:pPr>
    </w:p>
    <w:p w14:paraId="12823E02" w14:textId="77777777" w:rsidR="0097130D" w:rsidRDefault="0097130D" w:rsidP="004C5B0E">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June 4, 2013</w:t>
      </w:r>
    </w:p>
    <w:p w14:paraId="12823E03" w14:textId="77777777" w:rsidR="0097130D" w:rsidRDefault="0097130D" w:rsidP="0097130D">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lastRenderedPageBreak/>
        <w:t>Effective on June 4, 2013, McMoran Exploration Co</w:t>
      </w:r>
      <w:r w:rsidRPr="006F7574">
        <w:rPr>
          <w:rFonts w:ascii="Arial" w:hAnsi="Arial" w:cs="Arial"/>
          <w:color w:val="212121"/>
          <w:sz w:val="20"/>
          <w:szCs w:val="20"/>
        </w:rPr>
        <w:t xml:space="preserve"> </w:t>
      </w:r>
      <w:r>
        <w:rPr>
          <w:rFonts w:ascii="Arial" w:hAnsi="Arial" w:cs="Arial"/>
          <w:color w:val="212121"/>
          <w:sz w:val="20"/>
          <w:szCs w:val="20"/>
        </w:rPr>
        <w:t>(Ticker Symbol: MMR) is being delisted and removed from the indexes listed below, following the anticipated closing of Freeport-McMoran Copper &amp; Gold Inc’s acquisition of the company:</w:t>
      </w:r>
    </w:p>
    <w:p w14:paraId="12823E04" w14:textId="77777777" w:rsidR="0097130D" w:rsidRDefault="0097130D" w:rsidP="0097130D">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E05" w14:textId="77777777" w:rsidR="002B1C5A" w:rsidRDefault="002B1C5A" w:rsidP="002B1C5A">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Effective on June </w:t>
      </w:r>
      <w:r w:rsidR="009B4F46">
        <w:rPr>
          <w:rFonts w:ascii="Arial" w:hAnsi="Arial" w:cs="Arial"/>
          <w:color w:val="212121"/>
          <w:sz w:val="20"/>
          <w:szCs w:val="20"/>
        </w:rPr>
        <w:t>10</w:t>
      </w:r>
      <w:r>
        <w:rPr>
          <w:rFonts w:ascii="Arial" w:hAnsi="Arial" w:cs="Arial"/>
          <w:color w:val="212121"/>
          <w:sz w:val="20"/>
          <w:szCs w:val="20"/>
        </w:rPr>
        <w:t>, 2013, H.J. Heinz Co</w:t>
      </w:r>
      <w:r w:rsidRPr="006F7574">
        <w:rPr>
          <w:rFonts w:ascii="Arial" w:hAnsi="Arial" w:cs="Arial"/>
          <w:color w:val="212121"/>
          <w:sz w:val="20"/>
          <w:szCs w:val="20"/>
        </w:rPr>
        <w:t xml:space="preserve"> </w:t>
      </w:r>
      <w:r>
        <w:rPr>
          <w:rFonts w:ascii="Arial" w:hAnsi="Arial" w:cs="Arial"/>
          <w:color w:val="212121"/>
          <w:sz w:val="20"/>
          <w:szCs w:val="20"/>
        </w:rPr>
        <w:t>(Ticker Symbol: HNZ) is being delisted and removed from the indexes listed below, following the anticipated acquisition of the company:</w:t>
      </w:r>
    </w:p>
    <w:p w14:paraId="12823E06" w14:textId="77777777" w:rsidR="002B1C5A" w:rsidRPr="002B1C5A" w:rsidRDefault="002B1C5A" w:rsidP="002B1C5A">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E07" w14:textId="77777777" w:rsidR="0097130D" w:rsidRDefault="0097130D" w:rsidP="004C5B0E">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12823E08" w14:textId="77777777" w:rsidR="004C5B0E" w:rsidRDefault="004C5B0E" w:rsidP="004C5B0E">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June 3, 2013</w:t>
      </w:r>
    </w:p>
    <w:p w14:paraId="12823E09" w14:textId="77777777" w:rsidR="004C5B0E" w:rsidRDefault="004C5B0E" w:rsidP="004C5B0E">
      <w:pPr>
        <w:rPr>
          <w:rFonts w:ascii="Segoe UI" w:hAnsi="Segoe UI" w:cs="Segoe UI"/>
          <w:color w:val="000000"/>
          <w:sz w:val="20"/>
          <w:szCs w:val="20"/>
        </w:rPr>
      </w:pPr>
      <w:r>
        <w:rPr>
          <w:rFonts w:ascii="Segoe UI" w:hAnsi="Segoe UI" w:cs="Segoe UI"/>
          <w:color w:val="000000"/>
          <w:sz w:val="20"/>
          <w:szCs w:val="20"/>
        </w:rPr>
        <w:t>Following the completion of the 60 day notice period (see announcement made on 3/28), the below methodologies are now effective:</w:t>
      </w:r>
    </w:p>
    <w:p w14:paraId="12823E0A" w14:textId="77777777" w:rsidR="004C5B0E" w:rsidRDefault="004C5B0E" w:rsidP="004C5B0E">
      <w:pPr>
        <w:rPr>
          <w:rFonts w:ascii="Segoe UI" w:hAnsi="Segoe UI" w:cs="Segoe UI"/>
          <w:color w:val="000000"/>
          <w:sz w:val="20"/>
          <w:szCs w:val="20"/>
        </w:rPr>
      </w:pPr>
    </w:p>
    <w:p w14:paraId="12823E0B" w14:textId="77777777" w:rsidR="004C5B0E" w:rsidRDefault="004C5B0E" w:rsidP="004C5B0E">
      <w:pPr>
        <w:jc w:val="center"/>
      </w:pPr>
      <w:r w:rsidRPr="00C75DF3">
        <w:rPr>
          <w:rFonts w:ascii="Arial" w:hAnsi="Arial" w:cs="Arial"/>
          <w:color w:val="212121"/>
          <w:sz w:val="20"/>
          <w:szCs w:val="20"/>
        </w:rPr>
        <w:object w:dxaOrig="1550" w:dyaOrig="991" w14:anchorId="12823F24">
          <v:shape id="_x0000_i1049" type="#_x0000_t75" style="width:77.85pt;height:49.4pt" o:ole="">
            <v:imagedata r:id="rId81" o:title=""/>
          </v:shape>
          <o:OLEObject Type="Embed" ProgID="AcroExch.Document.11" ShapeID="_x0000_i1049" DrawAspect="Icon" ObjectID="_1497091613" r:id="rId82"/>
        </w:object>
      </w:r>
    </w:p>
    <w:p w14:paraId="12823E0C" w14:textId="77777777" w:rsidR="004C5B0E" w:rsidRDefault="004C5B0E" w:rsidP="00AC626A">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12823E0D" w14:textId="77777777" w:rsidR="00AC626A" w:rsidRDefault="004C5B0E" w:rsidP="00AC626A">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May</w:t>
      </w:r>
      <w:r w:rsidR="00AC626A">
        <w:rPr>
          <w:rFonts w:ascii="Arial" w:hAnsi="Arial" w:cs="Arial"/>
          <w:color w:val="212121"/>
          <w:sz w:val="20"/>
          <w:szCs w:val="20"/>
          <w:u w:val="single"/>
        </w:rPr>
        <w:t xml:space="preserve"> </w:t>
      </w:r>
      <w:r>
        <w:rPr>
          <w:rFonts w:ascii="Arial" w:hAnsi="Arial" w:cs="Arial"/>
          <w:color w:val="212121"/>
          <w:sz w:val="20"/>
          <w:szCs w:val="20"/>
          <w:u w:val="single"/>
        </w:rPr>
        <w:t>31</w:t>
      </w:r>
      <w:r w:rsidR="00AC626A">
        <w:rPr>
          <w:rFonts w:ascii="Arial" w:hAnsi="Arial" w:cs="Arial"/>
          <w:color w:val="212121"/>
          <w:sz w:val="20"/>
          <w:szCs w:val="20"/>
          <w:u w:val="single"/>
        </w:rPr>
        <w:t>, 2013</w:t>
      </w:r>
    </w:p>
    <w:p w14:paraId="12823E0E" w14:textId="77777777" w:rsidR="00AC626A" w:rsidRDefault="00AC626A" w:rsidP="00AC626A">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The following Northern Trust Indexes have executed their quarterly rebalance on May 31, 2013 to begin calculating effective the U.S. market open on June 3, 2013. </w:t>
      </w:r>
    </w:p>
    <w:p w14:paraId="12823E0F" w14:textId="77777777" w:rsidR="00AC626A" w:rsidRDefault="00AC626A" w:rsidP="00AC626A">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Quality Dividend Index </w:t>
      </w:r>
    </w:p>
    <w:p w14:paraId="12823E10" w14:textId="77777777" w:rsidR="00AC626A" w:rsidRDefault="00AC626A" w:rsidP="00AC626A">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Quality Dividend Dynamic Index </w:t>
      </w:r>
    </w:p>
    <w:p w14:paraId="12823E11" w14:textId="77777777" w:rsidR="00AC626A" w:rsidRDefault="00AC626A" w:rsidP="00AC626A">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Quality Dividend Defensive Index </w:t>
      </w:r>
    </w:p>
    <w:p w14:paraId="12823E12" w14:textId="77777777" w:rsidR="00AC626A" w:rsidRDefault="00AC626A" w:rsidP="00AC626A">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Quality Dividend Index </w:t>
      </w:r>
    </w:p>
    <w:p w14:paraId="12823E13" w14:textId="77777777" w:rsidR="00AC626A" w:rsidRDefault="00AC626A" w:rsidP="00AC626A">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Quality Dividend Dynamic Index </w:t>
      </w:r>
    </w:p>
    <w:p w14:paraId="12823E14" w14:textId="77777777" w:rsidR="00AC626A" w:rsidRPr="00600FCA" w:rsidRDefault="00AC626A" w:rsidP="00AC626A">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Quality Dividend Defensive Index </w:t>
      </w:r>
    </w:p>
    <w:p w14:paraId="12823E15" w14:textId="77777777" w:rsidR="004C5B0E" w:rsidRDefault="00AC626A" w:rsidP="004C5B0E">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The final holdings and weights for the U.S. Indices based on May 31, 2013 close prices are as follows:</w:t>
      </w:r>
    </w:p>
    <w:p w14:paraId="12823E16" w14:textId="77777777" w:rsidR="004C5B0E" w:rsidRDefault="00A20561" w:rsidP="004C5B0E">
      <w:pPr>
        <w:shd w:val="clear" w:color="auto" w:fill="FFFFFF"/>
        <w:spacing w:before="100" w:beforeAutospacing="1" w:after="100" w:afterAutospacing="1"/>
        <w:jc w:val="center"/>
        <w:rPr>
          <w:rFonts w:ascii="Arial" w:hAnsi="Arial" w:cs="Arial"/>
          <w:color w:val="212121"/>
          <w:sz w:val="20"/>
          <w:szCs w:val="20"/>
        </w:rPr>
      </w:pPr>
      <w:r w:rsidRPr="008463D5">
        <w:rPr>
          <w:rFonts w:ascii="Arial" w:hAnsi="Arial" w:cs="Arial"/>
          <w:color w:val="212121"/>
          <w:sz w:val="20"/>
          <w:szCs w:val="20"/>
        </w:rPr>
        <w:object w:dxaOrig="1534" w:dyaOrig="994" w14:anchorId="12823F25">
          <v:shape id="_x0000_i1050" type="#_x0000_t75" style="width:77pt;height:50.25pt" o:ole="">
            <v:imagedata r:id="rId83" o:title=""/>
          </v:shape>
          <o:OLEObject Type="Embed" ProgID="Excel.Sheet.8" ShapeID="_x0000_i1050" DrawAspect="Icon" ObjectID="_1497091614" r:id="rId84"/>
        </w:object>
      </w:r>
    </w:p>
    <w:p w14:paraId="12823E17" w14:textId="77777777" w:rsidR="00AC626A" w:rsidRDefault="00AC626A" w:rsidP="00AC626A">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12823E18" w14:textId="77777777" w:rsidR="004C5B0E" w:rsidRDefault="004C5B0E" w:rsidP="004C5B0E">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May 30, 2013</w:t>
      </w:r>
    </w:p>
    <w:p w14:paraId="12823E19" w14:textId="77777777" w:rsidR="004C5B0E" w:rsidRDefault="004C5B0E" w:rsidP="004C5B0E">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lastRenderedPageBreak/>
        <w:t>Effective on May 30, 2013, Cymer Inc</w:t>
      </w:r>
      <w:r w:rsidRPr="006F7574">
        <w:rPr>
          <w:rFonts w:ascii="Arial" w:hAnsi="Arial" w:cs="Arial"/>
          <w:color w:val="212121"/>
          <w:sz w:val="20"/>
          <w:szCs w:val="20"/>
        </w:rPr>
        <w:t xml:space="preserve"> </w:t>
      </w:r>
      <w:r>
        <w:rPr>
          <w:rFonts w:ascii="Arial" w:hAnsi="Arial" w:cs="Arial"/>
          <w:color w:val="212121"/>
          <w:sz w:val="20"/>
          <w:szCs w:val="20"/>
        </w:rPr>
        <w:t>(Ticker Symbol: CYMI) is being delisted and removed from the indexes listed below, following the anticipated closing of ASML Holdings N.V. acquisition of the company:</w:t>
      </w:r>
    </w:p>
    <w:p w14:paraId="12823E1A" w14:textId="77777777" w:rsidR="004C5B0E" w:rsidRDefault="004C5B0E" w:rsidP="004C5B0E">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E1B" w14:textId="77777777" w:rsidR="004C5B0E" w:rsidRDefault="004C5B0E" w:rsidP="004C5B0E">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May 31, 2013, Plains Exploration &amp; Production Co (Ticker Symbol: PXP) is being delisted and removed from the indexes listed below, following the closing of Feeport-McMoran Copper and Gold Inc’s acquisition of the company:</w:t>
      </w:r>
    </w:p>
    <w:p w14:paraId="12823E1C" w14:textId="77777777" w:rsidR="004C5B0E" w:rsidRPr="004C5B0E" w:rsidRDefault="004C5B0E" w:rsidP="004C5B0E">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E1D" w14:textId="77777777" w:rsidR="004C5B0E" w:rsidRPr="004C5B0E" w:rsidRDefault="004C5B0E" w:rsidP="004C5B0E">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t>__________________________________________________________________________</w:t>
      </w:r>
    </w:p>
    <w:p w14:paraId="12823E1E" w14:textId="77777777" w:rsidR="00AC626A" w:rsidRDefault="00AC626A" w:rsidP="00FF5CBB">
      <w:pPr>
        <w:autoSpaceDE w:val="0"/>
        <w:autoSpaceDN w:val="0"/>
        <w:adjustRightInd w:val="0"/>
        <w:spacing w:before="120" w:after="120"/>
        <w:rPr>
          <w:rFonts w:ascii="Arial" w:hAnsi="Arial" w:cs="Arial"/>
          <w:color w:val="2F2F2F"/>
          <w:sz w:val="20"/>
          <w:szCs w:val="20"/>
          <w:u w:val="single"/>
        </w:rPr>
      </w:pPr>
    </w:p>
    <w:p w14:paraId="12823E1F" w14:textId="77777777" w:rsidR="00FF5CBB" w:rsidRDefault="007327EF" w:rsidP="00FF5CBB">
      <w:pPr>
        <w:autoSpaceDE w:val="0"/>
        <w:autoSpaceDN w:val="0"/>
        <w:adjustRightInd w:val="0"/>
        <w:spacing w:before="120" w:after="120"/>
        <w:rPr>
          <w:rFonts w:ascii="Arial" w:hAnsi="Arial" w:cs="Arial"/>
          <w:color w:val="2F2F2F"/>
          <w:sz w:val="20"/>
          <w:szCs w:val="20"/>
          <w:u w:val="single"/>
        </w:rPr>
      </w:pPr>
      <w:r>
        <w:rPr>
          <w:rFonts w:ascii="Arial" w:hAnsi="Arial" w:cs="Arial"/>
          <w:color w:val="2F2F2F"/>
          <w:sz w:val="20"/>
          <w:szCs w:val="20"/>
          <w:u w:val="single"/>
        </w:rPr>
        <w:t>May 22</w:t>
      </w:r>
      <w:r w:rsidR="00FF5CBB">
        <w:rPr>
          <w:rFonts w:ascii="Arial" w:hAnsi="Arial" w:cs="Arial"/>
          <w:color w:val="2F2F2F"/>
          <w:sz w:val="20"/>
          <w:szCs w:val="20"/>
          <w:u w:val="single"/>
        </w:rPr>
        <w:t>, 2013</w:t>
      </w:r>
    </w:p>
    <w:p w14:paraId="12823E20" w14:textId="77777777" w:rsidR="00FF5CBB" w:rsidRDefault="00FF5CBB" w:rsidP="00FF5CBB">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 xml:space="preserve">The following Northern Trust Indexes will execute their quarterly rebalance on May 31, 2013, to begin calculating effective on the U.S. market open June 3, 2013. </w:t>
      </w:r>
    </w:p>
    <w:p w14:paraId="12823E21" w14:textId="77777777" w:rsidR="00FF5CBB" w:rsidRDefault="00FF5CBB" w:rsidP="00FF5CBB">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Quality Dividend Index </w:t>
      </w:r>
    </w:p>
    <w:p w14:paraId="12823E22" w14:textId="77777777" w:rsidR="00FF5CBB" w:rsidRDefault="00FF5CBB" w:rsidP="00FF5CBB">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Quality Dividend Dynamic Index </w:t>
      </w:r>
    </w:p>
    <w:p w14:paraId="12823E23" w14:textId="77777777" w:rsidR="00FF5CBB" w:rsidRDefault="00FF5CBB" w:rsidP="00FF5CBB">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Quality Dividend Defensive Index </w:t>
      </w:r>
    </w:p>
    <w:p w14:paraId="12823E24" w14:textId="77777777" w:rsidR="00FF5CBB" w:rsidRDefault="00FF5CBB" w:rsidP="00FF5CBB">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Index </w:t>
      </w:r>
    </w:p>
    <w:p w14:paraId="12823E25" w14:textId="77777777" w:rsidR="00FF5CBB" w:rsidRDefault="00FF5CBB" w:rsidP="00FF5CBB">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Dynamic Index </w:t>
      </w:r>
    </w:p>
    <w:p w14:paraId="12823E26" w14:textId="77777777" w:rsidR="00FF5CBB" w:rsidRDefault="00FF5CBB" w:rsidP="00FF5CBB">
      <w:pPr>
        <w:tabs>
          <w:tab w:val="left" w:pos="720"/>
        </w:tabs>
        <w:autoSpaceDE w:val="0"/>
        <w:autoSpaceDN w:val="0"/>
        <w:adjustRightInd w:val="0"/>
        <w:spacing w:before="120" w:after="120"/>
        <w:ind w:left="720" w:hanging="360"/>
        <w:rPr>
          <w:rFonts w:ascii="Arial" w:hAnsi="Arial" w:cs="Arial"/>
          <w:color w:val="2F2F2F"/>
          <w:sz w:val="20"/>
          <w:szCs w:val="20"/>
        </w:rPr>
      </w:pPr>
      <w:r>
        <w:rPr>
          <w:rFonts w:ascii="Symbol" w:hAnsi="Symbol" w:cs="Symbol"/>
          <w:color w:val="000000"/>
          <w:sz w:val="20"/>
          <w:szCs w:val="20"/>
        </w:rPr>
        <w:t></w:t>
      </w:r>
      <w:r>
        <w:rPr>
          <w:rFonts w:ascii="Symbol" w:hAnsi="Symbol" w:cs="Symbol"/>
          <w:color w:val="000000"/>
          <w:sz w:val="20"/>
          <w:szCs w:val="20"/>
        </w:rPr>
        <w:tab/>
      </w:r>
      <w:r>
        <w:rPr>
          <w:rFonts w:ascii="Arial" w:hAnsi="Arial" w:cs="Arial"/>
          <w:color w:val="2F2F2F"/>
          <w:sz w:val="20"/>
          <w:szCs w:val="20"/>
        </w:rPr>
        <w:t xml:space="preserve">Northern Trust International Quality Dividend Defensive Index </w:t>
      </w:r>
    </w:p>
    <w:bookmarkStart w:id="1" w:name="_MON_1430745595"/>
    <w:bookmarkEnd w:id="1"/>
    <w:p w14:paraId="12823E27" w14:textId="77777777" w:rsidR="00FF5CBB" w:rsidRDefault="00832B23" w:rsidP="00E56F92">
      <w:pPr>
        <w:autoSpaceDE w:val="0"/>
        <w:autoSpaceDN w:val="0"/>
        <w:adjustRightInd w:val="0"/>
        <w:spacing w:before="120" w:after="120"/>
        <w:jc w:val="center"/>
        <w:rPr>
          <w:rFonts w:ascii="Arial" w:hAnsi="Arial" w:cs="Arial"/>
          <w:color w:val="2F2F2F"/>
          <w:sz w:val="20"/>
          <w:szCs w:val="20"/>
        </w:rPr>
      </w:pPr>
      <w:r w:rsidRPr="00C75DF3">
        <w:rPr>
          <w:rFonts w:ascii="Arial" w:hAnsi="Arial" w:cs="Arial"/>
          <w:color w:val="2F2F2F"/>
          <w:sz w:val="20"/>
          <w:szCs w:val="20"/>
        </w:rPr>
        <w:object w:dxaOrig="1550" w:dyaOrig="991" w14:anchorId="12823F26">
          <v:shape id="_x0000_i1051" type="#_x0000_t75" style="width:77.85pt;height:49.4pt" o:ole="">
            <v:imagedata r:id="rId85" o:title=""/>
          </v:shape>
          <o:OLEObject Type="Embed" ProgID="Excel.SheetMacroEnabled.12" ShapeID="_x0000_i1051" DrawAspect="Icon" ObjectID="_1497091615" r:id="rId86"/>
        </w:object>
      </w:r>
    </w:p>
    <w:p w14:paraId="12823E28" w14:textId="77777777" w:rsidR="00FF5CBB" w:rsidRDefault="00FF5CBB" w:rsidP="00FF5CBB">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 xml:space="preserve">In addition, an updated daily pro forma holdings file with corresponding constituent weights,  will be made available on our website through 5/31/2013.  For more information, please visit:  </w:t>
      </w:r>
    </w:p>
    <w:p w14:paraId="12823E29" w14:textId="77777777" w:rsidR="00FF5CBB" w:rsidRDefault="000F513B" w:rsidP="00FF5CBB">
      <w:pPr>
        <w:autoSpaceDE w:val="0"/>
        <w:autoSpaceDN w:val="0"/>
        <w:adjustRightInd w:val="0"/>
        <w:spacing w:before="120" w:after="120"/>
        <w:rPr>
          <w:rFonts w:ascii="Arial" w:hAnsi="Arial" w:cs="Arial"/>
          <w:color w:val="2F2F2F"/>
          <w:sz w:val="20"/>
          <w:szCs w:val="20"/>
        </w:rPr>
      </w:pPr>
      <w:hyperlink r:id="rId87" w:history="1">
        <w:r w:rsidR="00FF5CBB" w:rsidRPr="009A0383">
          <w:rPr>
            <w:rStyle w:val="Hyperlink"/>
            <w:rFonts w:ascii="Arial" w:hAnsi="Arial" w:cs="Arial"/>
            <w:sz w:val="20"/>
            <w:szCs w:val="20"/>
          </w:rPr>
          <w:t>http://www.northerntrust.com/insights-research/asset-management-research/investment-insights/index-services</w:t>
        </w:r>
      </w:hyperlink>
      <w:r w:rsidR="00FF5CBB">
        <w:rPr>
          <w:rFonts w:ascii="Arial" w:hAnsi="Arial" w:cs="Arial"/>
          <w:color w:val="2F2F2F"/>
          <w:sz w:val="20"/>
          <w:szCs w:val="20"/>
        </w:rPr>
        <w:t xml:space="preserve"> </w:t>
      </w:r>
    </w:p>
    <w:p w14:paraId="12823E2A" w14:textId="77777777" w:rsidR="00FF5CBB" w:rsidRDefault="00FF5CBB" w:rsidP="00FF5CBB">
      <w:pPr>
        <w:autoSpaceDE w:val="0"/>
        <w:autoSpaceDN w:val="0"/>
        <w:adjustRightInd w:val="0"/>
        <w:spacing w:before="120" w:after="120"/>
        <w:rPr>
          <w:rFonts w:ascii="Arial" w:hAnsi="Arial" w:cs="Arial"/>
          <w:color w:val="2F2F2F"/>
          <w:sz w:val="20"/>
          <w:szCs w:val="20"/>
        </w:rPr>
      </w:pPr>
      <w:r>
        <w:rPr>
          <w:rFonts w:ascii="Arial" w:hAnsi="Arial" w:cs="Arial"/>
          <w:color w:val="2F2F2F"/>
          <w:sz w:val="20"/>
          <w:szCs w:val="20"/>
        </w:rPr>
        <w:t>Note:  Pro forma holdings and weights are subject to change based on corporate actions and price movement.  All indexes were constructed utilizing the latest version of the methodology document which becomes effective on 5/27/2013.</w:t>
      </w:r>
    </w:p>
    <w:p w14:paraId="12823E2B" w14:textId="77777777" w:rsidR="00FF5CBB" w:rsidRDefault="00FF5CBB" w:rsidP="00D707FF">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12823E2C" w14:textId="77777777" w:rsidR="00D707FF" w:rsidRDefault="00D707FF" w:rsidP="00D707FF">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May 06, 2013</w:t>
      </w:r>
    </w:p>
    <w:p w14:paraId="12823E2D" w14:textId="77777777" w:rsidR="00D707FF" w:rsidRDefault="00D707FF" w:rsidP="00D707FF">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May 07, 2013, Coventry Health Care Inc</w:t>
      </w:r>
      <w:r w:rsidRPr="006F7574">
        <w:rPr>
          <w:rFonts w:ascii="Arial" w:hAnsi="Arial" w:cs="Arial"/>
          <w:color w:val="212121"/>
          <w:sz w:val="20"/>
          <w:szCs w:val="20"/>
        </w:rPr>
        <w:t xml:space="preserve"> </w:t>
      </w:r>
      <w:r>
        <w:rPr>
          <w:rFonts w:ascii="Arial" w:hAnsi="Arial" w:cs="Arial"/>
          <w:color w:val="212121"/>
          <w:sz w:val="20"/>
          <w:szCs w:val="20"/>
        </w:rPr>
        <w:t>(Ticker Symbol: CVH) is being delisted and removed from the indexes listed below, following the anticipated closing of Aetna Inc’s acquisition of the company:</w:t>
      </w:r>
    </w:p>
    <w:p w14:paraId="12823E2E" w14:textId="77777777" w:rsidR="00D707FF" w:rsidRDefault="00D707FF" w:rsidP="00D707FF">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E2F" w14:textId="77777777" w:rsidR="00D707FF" w:rsidRDefault="00D707FF" w:rsidP="00D707FF">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Quality Dividend Dynamic Index </w:t>
      </w:r>
    </w:p>
    <w:p w14:paraId="12823E30" w14:textId="77777777" w:rsidR="00D707FF" w:rsidRPr="00D707FF" w:rsidRDefault="00D707FF" w:rsidP="006F7574">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lastRenderedPageBreak/>
        <w:t>__________________________________________________________________________</w:t>
      </w:r>
    </w:p>
    <w:p w14:paraId="12823E31" w14:textId="77777777" w:rsidR="00EB33CF" w:rsidRDefault="00EB33CF" w:rsidP="006F7574">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May 01, 2013</w:t>
      </w:r>
    </w:p>
    <w:p w14:paraId="12823E32" w14:textId="77777777" w:rsidR="00EB33CF" w:rsidRDefault="00EB33CF" w:rsidP="00EB33CF">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May 03, 2013, Xstrata PLC</w:t>
      </w:r>
      <w:r w:rsidRPr="006F7574">
        <w:rPr>
          <w:rFonts w:ascii="Arial" w:hAnsi="Arial" w:cs="Arial"/>
          <w:color w:val="212121"/>
          <w:sz w:val="20"/>
          <w:szCs w:val="20"/>
        </w:rPr>
        <w:t xml:space="preserve"> </w:t>
      </w:r>
      <w:r>
        <w:rPr>
          <w:rFonts w:ascii="Arial" w:hAnsi="Arial" w:cs="Arial"/>
          <w:color w:val="212121"/>
          <w:sz w:val="20"/>
          <w:szCs w:val="20"/>
        </w:rPr>
        <w:t>(Ticker Symbol: XTA LN) is being delisted and removed from the indexes listed below, following the anticipated closing of Glencore International PLC’s acquisition of the company:</w:t>
      </w:r>
    </w:p>
    <w:p w14:paraId="12823E33" w14:textId="77777777" w:rsidR="00EB33CF" w:rsidRDefault="00EB33CF" w:rsidP="00EB33CF">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Large Cap Index </w:t>
      </w:r>
    </w:p>
    <w:p w14:paraId="12823E34" w14:textId="77777777" w:rsidR="00EB33CF" w:rsidRDefault="00EB33CF" w:rsidP="006F7574">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Quality Dividend Dynamic Index </w:t>
      </w:r>
    </w:p>
    <w:p w14:paraId="12823E35" w14:textId="77777777" w:rsidR="00EB33CF" w:rsidRPr="00EB33CF" w:rsidRDefault="00EB33CF" w:rsidP="00EB33CF">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t>__________________________________________________________________________</w:t>
      </w:r>
    </w:p>
    <w:p w14:paraId="12823E36" w14:textId="77777777" w:rsidR="006F7574" w:rsidRDefault="006F7574" w:rsidP="006F7574">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April 30, 2013</w:t>
      </w:r>
    </w:p>
    <w:p w14:paraId="12823E37" w14:textId="77777777" w:rsidR="006F7574" w:rsidRDefault="006F7574" w:rsidP="006F7574">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Effective on May 01, 2013, </w:t>
      </w:r>
      <w:r w:rsidRPr="006F7574">
        <w:rPr>
          <w:rFonts w:ascii="Arial" w:hAnsi="Arial" w:cs="Arial"/>
          <w:color w:val="212121"/>
          <w:sz w:val="20"/>
          <w:szCs w:val="20"/>
        </w:rPr>
        <w:t>Amil Participações S.A.</w:t>
      </w:r>
      <w:r>
        <w:rPr>
          <w:rFonts w:ascii="Arial" w:hAnsi="Arial" w:cs="Arial"/>
          <w:color w:val="212121"/>
          <w:sz w:val="20"/>
          <w:szCs w:val="20"/>
        </w:rPr>
        <w:t xml:space="preserve"> (Ticker Symbol: AMIL3 BZ) is being delisted and removed from the indexes listed below, following the anticipated closing of UnitedHealth Group’s acquisition of the company:</w:t>
      </w:r>
    </w:p>
    <w:p w14:paraId="12823E38" w14:textId="77777777" w:rsidR="006F7574" w:rsidRDefault="006F7574" w:rsidP="002A6066">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Large Cap Index </w:t>
      </w:r>
    </w:p>
    <w:p w14:paraId="12823E39" w14:textId="77777777" w:rsidR="007E6946" w:rsidRDefault="007E6946" w:rsidP="007E6946">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May 01, 2013, Alterra Capital Holdings Ltd. (Ticker Symbol: ALTE) is being delisted and removed from the indexes listed below, following the closing of Markel Corp’s acquisition of the company:</w:t>
      </w:r>
    </w:p>
    <w:p w14:paraId="12823E3A" w14:textId="77777777" w:rsidR="007E6946" w:rsidRPr="007E6946" w:rsidRDefault="007E6946" w:rsidP="007E6946">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E3B" w14:textId="77777777" w:rsidR="006F7574" w:rsidRPr="006F7574" w:rsidRDefault="006F7574" w:rsidP="002A6066">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t>__________________________________________________________________________</w:t>
      </w:r>
    </w:p>
    <w:p w14:paraId="12823E3C" w14:textId="77777777" w:rsidR="00030D3E" w:rsidRDefault="00030D3E" w:rsidP="002A6066">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April 24, 2013</w:t>
      </w:r>
    </w:p>
    <w:p w14:paraId="12823E3D" w14:textId="77777777" w:rsidR="00030D3E" w:rsidRDefault="00030D3E" w:rsidP="002A6066">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April 25, 2013, Coca-Cola Hellenic Bottling Ord (Ticker Symbol: EEEK GA) is being delisted and removed from the indexes listed below, following the closing of Coca-Cola HBC AG’s acquisition of the company:</w:t>
      </w:r>
    </w:p>
    <w:p w14:paraId="12823E3E" w14:textId="77777777" w:rsidR="00030D3E" w:rsidRDefault="00030D3E" w:rsidP="00030D3E">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Large Cap Index </w:t>
      </w:r>
    </w:p>
    <w:p w14:paraId="12823E3F" w14:textId="77777777" w:rsidR="00030D3E" w:rsidRPr="00030D3E" w:rsidRDefault="00030D3E" w:rsidP="002A6066">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t>__________________________________________________________________________</w:t>
      </w:r>
    </w:p>
    <w:p w14:paraId="12823E40" w14:textId="77777777" w:rsidR="002A6066" w:rsidRDefault="002A6066" w:rsidP="002A6066">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April 17, 2013</w:t>
      </w:r>
    </w:p>
    <w:p w14:paraId="12823E41" w14:textId="77777777" w:rsidR="002A6066" w:rsidRDefault="002A6066" w:rsidP="002A6066">
      <w:r>
        <w:rPr>
          <w:rFonts w:ascii="Segoe UI" w:hAnsi="Segoe UI" w:cs="Segoe UI"/>
          <w:color w:val="000000"/>
          <w:sz w:val="20"/>
          <w:szCs w:val="20"/>
        </w:rPr>
        <w:t>Following the completion of the 60 day notice period (see announcement made on 2/15), the below methodologies are now effective:</w:t>
      </w:r>
    </w:p>
    <w:p w14:paraId="12823E42" w14:textId="77777777" w:rsidR="002A6066" w:rsidRDefault="004E60A1" w:rsidP="002A6066">
      <w:pPr>
        <w:shd w:val="clear" w:color="auto" w:fill="FFFFFF"/>
        <w:spacing w:before="100" w:beforeAutospacing="1" w:after="100" w:afterAutospacing="1"/>
        <w:jc w:val="center"/>
        <w:rPr>
          <w:rFonts w:ascii="Arial" w:hAnsi="Arial" w:cs="Arial"/>
          <w:color w:val="212121"/>
          <w:sz w:val="20"/>
          <w:szCs w:val="20"/>
          <w:u w:val="single"/>
        </w:rPr>
      </w:pPr>
      <w:r w:rsidRPr="00DC7CDE">
        <w:rPr>
          <w:rFonts w:ascii="Arial" w:hAnsi="Arial" w:cs="Arial"/>
          <w:color w:val="212121"/>
          <w:sz w:val="20"/>
          <w:szCs w:val="20"/>
        </w:rPr>
        <w:object w:dxaOrig="1550" w:dyaOrig="991" w14:anchorId="12823F27">
          <v:shape id="_x0000_i1052" type="#_x0000_t75" style="width:77.85pt;height:50.25pt" o:ole="">
            <v:imagedata r:id="rId88" o:title=""/>
          </v:shape>
          <o:OLEObject Type="Embed" ProgID="AcroExch.Document.11" ShapeID="_x0000_i1052" DrawAspect="Icon" ObjectID="_1497091616" r:id="rId89"/>
        </w:object>
      </w:r>
      <w:r w:rsidRPr="00DC7CDE">
        <w:rPr>
          <w:rFonts w:ascii="Arial" w:hAnsi="Arial" w:cs="Arial"/>
          <w:color w:val="212121"/>
          <w:sz w:val="20"/>
          <w:szCs w:val="20"/>
        </w:rPr>
        <w:object w:dxaOrig="1550" w:dyaOrig="991" w14:anchorId="12823F28">
          <v:shape id="_x0000_i1053" type="#_x0000_t75" style="width:77.85pt;height:50.25pt" o:ole="">
            <v:imagedata r:id="rId90" o:title=""/>
          </v:shape>
          <o:OLEObject Type="Embed" ProgID="AcroExch.Document.11" ShapeID="_x0000_i1053" DrawAspect="Icon" ObjectID="_1497091617" r:id="rId91"/>
        </w:object>
      </w:r>
    </w:p>
    <w:p w14:paraId="12823E43" w14:textId="77777777" w:rsidR="002A6066" w:rsidRDefault="002A6066" w:rsidP="00BC4BA0">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12823E44" w14:textId="77777777" w:rsidR="00BC4BA0" w:rsidRDefault="00BC4BA0" w:rsidP="00BC4BA0">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lastRenderedPageBreak/>
        <w:t>April 12, 2013</w:t>
      </w:r>
    </w:p>
    <w:p w14:paraId="12823E45" w14:textId="77777777" w:rsidR="00BC4BA0" w:rsidRDefault="00BC4BA0" w:rsidP="00BC4BA0">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April 15, 2013, Sauer-Danfoss Inc (Ticker Symbol: SHS) is being delisted and removed from the indexes listed below, following the closing of Danfoss A/S’s acquisition of the company:</w:t>
      </w:r>
    </w:p>
    <w:p w14:paraId="12823E46" w14:textId="77777777" w:rsidR="00BC4BA0" w:rsidRDefault="00BC4BA0" w:rsidP="00BC4BA0">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E47" w14:textId="77777777" w:rsidR="00BC4BA0" w:rsidRDefault="00BC4BA0" w:rsidP="00BC4BA0">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Quality Dividend Index </w:t>
      </w:r>
    </w:p>
    <w:p w14:paraId="12823E48" w14:textId="77777777" w:rsidR="00BC4BA0" w:rsidRPr="00BC4BA0" w:rsidRDefault="00BC4BA0" w:rsidP="00763803">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Quality Dividend Dynamic Index </w:t>
      </w:r>
    </w:p>
    <w:p w14:paraId="12823E49" w14:textId="77777777" w:rsidR="00BC4BA0" w:rsidRDefault="00BC4BA0" w:rsidP="00763803">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12823E4A" w14:textId="77777777" w:rsidR="00763803" w:rsidRDefault="00763803" w:rsidP="00763803">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April 8, 2013</w:t>
      </w:r>
    </w:p>
    <w:p w14:paraId="12823E4B" w14:textId="77777777" w:rsidR="00763803" w:rsidRDefault="00763803" w:rsidP="00763803">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April 9, 2013, Inmet Mining Corp (Ticker Symbol: IMN CN) is being delisted and removed from the indexes listed below, following the closing of First Quantum Mineral’s acquisition of the company:</w:t>
      </w:r>
    </w:p>
    <w:p w14:paraId="12823E4C" w14:textId="77777777" w:rsidR="00763803" w:rsidRDefault="00763803" w:rsidP="00763803">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Large Cap Index </w:t>
      </w:r>
    </w:p>
    <w:p w14:paraId="12823E4D" w14:textId="77777777" w:rsidR="00763803" w:rsidRPr="00763803" w:rsidRDefault="00763803" w:rsidP="00A91092">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Quality Dividend Dynamic Index </w:t>
      </w:r>
    </w:p>
    <w:p w14:paraId="12823E4E" w14:textId="77777777" w:rsidR="00763803" w:rsidRDefault="00763803" w:rsidP="00A91092">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w:t>
      </w:r>
    </w:p>
    <w:p w14:paraId="12823E4F" w14:textId="77777777" w:rsidR="00A91092" w:rsidRDefault="00A91092" w:rsidP="00A91092">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April 5, 2013</w:t>
      </w:r>
    </w:p>
    <w:p w14:paraId="12823E50" w14:textId="77777777" w:rsidR="00146D34" w:rsidRDefault="00146D34" w:rsidP="00146D34">
      <w:pPr>
        <w:shd w:val="clear" w:color="auto" w:fill="FFFFFF"/>
        <w:spacing w:before="100" w:beforeAutospacing="1" w:after="100" w:afterAutospacing="1"/>
        <w:rPr>
          <w:rFonts w:ascii="Arial" w:hAnsi="Arial" w:cs="Arial"/>
          <w:color w:val="2F2F2F"/>
          <w:sz w:val="20"/>
          <w:szCs w:val="20"/>
        </w:rPr>
      </w:pPr>
      <w:r w:rsidRPr="00146D34">
        <w:rPr>
          <w:rFonts w:ascii="Arial" w:hAnsi="Arial" w:cs="Arial"/>
          <w:color w:val="2F2F2F"/>
          <w:sz w:val="20"/>
          <w:szCs w:val="20"/>
        </w:rPr>
        <w:t xml:space="preserve">Due to an income adjustment error made by our index calculation agent, the indexes listed below will have their official daily closing values restated for the period 3/13/2013 </w:t>
      </w:r>
      <w:r>
        <w:rPr>
          <w:rFonts w:ascii="Arial" w:hAnsi="Arial" w:cs="Arial"/>
          <w:color w:val="2F2F2F"/>
          <w:sz w:val="20"/>
          <w:szCs w:val="20"/>
        </w:rPr>
        <w:t>to 4/4/2013</w:t>
      </w:r>
      <w:r w:rsidRPr="00146D34">
        <w:rPr>
          <w:rFonts w:ascii="Arial" w:hAnsi="Arial" w:cs="Arial"/>
          <w:color w:val="2F2F2F"/>
          <w:sz w:val="20"/>
          <w:szCs w:val="20"/>
        </w:rPr>
        <w:t>:</w:t>
      </w:r>
    </w:p>
    <w:p w14:paraId="12823E51" w14:textId="77777777" w:rsidR="00A91092" w:rsidRPr="00146D34" w:rsidRDefault="00A91092" w:rsidP="00146D34">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sidRPr="00146D34">
        <w:rPr>
          <w:rFonts w:ascii="Arial" w:hAnsi="Arial" w:cs="Arial"/>
          <w:color w:val="212121"/>
          <w:sz w:val="20"/>
          <w:szCs w:val="20"/>
        </w:rPr>
        <w:t>Northern Trust Quality Dividend Total Return Index</w:t>
      </w:r>
      <w:r w:rsidR="00146D34">
        <w:rPr>
          <w:rFonts w:ascii="Arial" w:hAnsi="Arial" w:cs="Arial"/>
          <w:color w:val="212121"/>
          <w:sz w:val="20"/>
          <w:szCs w:val="20"/>
        </w:rPr>
        <w:t xml:space="preserve"> (NTUQDTR)</w:t>
      </w:r>
    </w:p>
    <w:p w14:paraId="12823E52" w14:textId="77777777" w:rsidR="00A91092" w:rsidRDefault="00481141" w:rsidP="00A91092">
      <w:pPr>
        <w:pStyle w:val="ListParagraph"/>
        <w:numPr>
          <w:ilvl w:val="0"/>
          <w:numId w:val="5"/>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w:t>
      </w:r>
      <w:r w:rsidR="00A91092" w:rsidRPr="00A91092">
        <w:rPr>
          <w:rFonts w:ascii="Arial" w:hAnsi="Arial" w:cs="Arial"/>
          <w:color w:val="212121"/>
          <w:sz w:val="20"/>
          <w:szCs w:val="20"/>
        </w:rPr>
        <w:t xml:space="preserve"> Quality Dividend Defensive Total Return Index</w:t>
      </w:r>
      <w:r w:rsidR="00146D34">
        <w:rPr>
          <w:rFonts w:ascii="Arial" w:hAnsi="Arial" w:cs="Arial"/>
          <w:color w:val="212121"/>
          <w:sz w:val="20"/>
          <w:szCs w:val="20"/>
        </w:rPr>
        <w:t xml:space="preserve"> (NTUQDDFTR)</w:t>
      </w:r>
    </w:p>
    <w:p w14:paraId="12823E53" w14:textId="77777777" w:rsidR="00A91092" w:rsidRDefault="00A91092" w:rsidP="00A91092">
      <w:pPr>
        <w:pStyle w:val="ListParagraph"/>
        <w:shd w:val="clear" w:color="auto" w:fill="FFFFFF"/>
        <w:spacing w:before="100" w:beforeAutospacing="1" w:after="100" w:afterAutospacing="1"/>
        <w:rPr>
          <w:rFonts w:ascii="Arial" w:hAnsi="Arial" w:cs="Arial"/>
          <w:color w:val="212121"/>
          <w:sz w:val="20"/>
          <w:szCs w:val="20"/>
        </w:rPr>
      </w:pPr>
    </w:p>
    <w:p w14:paraId="12823E54" w14:textId="77777777" w:rsidR="00A91092" w:rsidRDefault="00146D34" w:rsidP="00A91092">
      <w:pPr>
        <w:pStyle w:val="ListParagraph"/>
        <w:shd w:val="clear" w:color="auto" w:fill="FFFFFF"/>
        <w:spacing w:before="100" w:beforeAutospacing="1" w:after="100" w:afterAutospacing="1"/>
        <w:ind w:left="0"/>
        <w:rPr>
          <w:rFonts w:ascii="Arial" w:hAnsi="Arial" w:cs="Arial"/>
          <w:color w:val="212121"/>
          <w:sz w:val="20"/>
          <w:szCs w:val="20"/>
        </w:rPr>
      </w:pPr>
      <w:r>
        <w:rPr>
          <w:rFonts w:ascii="Arial" w:hAnsi="Arial" w:cs="Arial"/>
          <w:color w:val="2F2F2F"/>
          <w:sz w:val="20"/>
          <w:szCs w:val="20"/>
        </w:rPr>
        <w:t>Restated official closing values for each index are now as follows:</w:t>
      </w:r>
    </w:p>
    <w:p w14:paraId="12823E55" w14:textId="77777777" w:rsidR="00763803" w:rsidRPr="00146D34" w:rsidRDefault="00763803" w:rsidP="00763803">
      <w:pPr>
        <w:pStyle w:val="ListParagraph"/>
        <w:shd w:val="clear" w:color="auto" w:fill="FFFFFF"/>
        <w:spacing w:before="100" w:beforeAutospacing="1" w:after="100" w:afterAutospacing="1"/>
        <w:ind w:left="0"/>
        <w:rPr>
          <w:rFonts w:ascii="Arial" w:hAnsi="Arial" w:cs="Arial"/>
          <w:color w:val="212121"/>
          <w:sz w:val="20"/>
          <w:szCs w:val="20"/>
        </w:rPr>
      </w:pPr>
    </w:p>
    <w:tbl>
      <w:tblPr>
        <w:tblW w:w="5104" w:type="dxa"/>
        <w:jc w:val="center"/>
        <w:tblCellMar>
          <w:left w:w="0" w:type="dxa"/>
          <w:right w:w="0" w:type="dxa"/>
        </w:tblCellMar>
        <w:tblLook w:val="04A0" w:firstRow="1" w:lastRow="0" w:firstColumn="1" w:lastColumn="0" w:noHBand="0" w:noVBand="1"/>
      </w:tblPr>
      <w:tblGrid>
        <w:gridCol w:w="989"/>
        <w:gridCol w:w="2013"/>
        <w:gridCol w:w="2102"/>
      </w:tblGrid>
      <w:tr w:rsidR="00763803" w14:paraId="12823E59" w14:textId="77777777" w:rsidTr="00763803">
        <w:trPr>
          <w:trHeight w:val="838"/>
          <w:jc w:val="center"/>
        </w:trPr>
        <w:tc>
          <w:tcPr>
            <w:tcW w:w="989" w:type="dxa"/>
            <w:tcBorders>
              <w:top w:val="single" w:sz="8" w:space="0" w:color="auto"/>
              <w:left w:val="single" w:sz="8" w:space="0" w:color="auto"/>
              <w:bottom w:val="single" w:sz="8" w:space="0" w:color="auto"/>
              <w:right w:val="single" w:sz="8" w:space="0" w:color="auto"/>
            </w:tcBorders>
            <w:shd w:val="clear" w:color="000000" w:fill="FFFF00"/>
            <w:tcMar>
              <w:top w:w="15" w:type="dxa"/>
              <w:left w:w="15" w:type="dxa"/>
              <w:bottom w:w="0" w:type="dxa"/>
              <w:right w:w="15" w:type="dxa"/>
            </w:tcMar>
            <w:vAlign w:val="center"/>
            <w:hideMark/>
          </w:tcPr>
          <w:p w14:paraId="12823E56" w14:textId="77777777" w:rsidR="00763803" w:rsidRDefault="00763803">
            <w:pPr>
              <w:jc w:val="center"/>
              <w:rPr>
                <w:rFonts w:ascii="Trebuchet MS" w:hAnsi="Trebuchet MS" w:cs="Calibri"/>
                <w:b/>
                <w:bCs/>
                <w:color w:val="000000"/>
                <w:sz w:val="16"/>
                <w:szCs w:val="16"/>
              </w:rPr>
            </w:pPr>
            <w:r>
              <w:rPr>
                <w:rFonts w:ascii="Trebuchet MS" w:hAnsi="Trebuchet MS" w:cs="Calibri"/>
                <w:b/>
                <w:bCs/>
                <w:color w:val="000000"/>
                <w:sz w:val="16"/>
                <w:szCs w:val="16"/>
              </w:rPr>
              <w:t>Date</w:t>
            </w:r>
          </w:p>
        </w:tc>
        <w:tc>
          <w:tcPr>
            <w:tcW w:w="2013" w:type="dxa"/>
            <w:tcBorders>
              <w:top w:val="single" w:sz="8" w:space="0" w:color="auto"/>
              <w:left w:val="nil"/>
              <w:bottom w:val="single" w:sz="8" w:space="0" w:color="auto"/>
              <w:right w:val="single" w:sz="8" w:space="0" w:color="auto"/>
            </w:tcBorders>
            <w:shd w:val="clear" w:color="000000" w:fill="FFFF00"/>
            <w:tcMar>
              <w:top w:w="15" w:type="dxa"/>
              <w:left w:w="15" w:type="dxa"/>
              <w:bottom w:w="0" w:type="dxa"/>
              <w:right w:w="15" w:type="dxa"/>
            </w:tcMar>
            <w:vAlign w:val="center"/>
            <w:hideMark/>
          </w:tcPr>
          <w:p w14:paraId="12823E57" w14:textId="77777777" w:rsidR="00763803" w:rsidRDefault="00763803">
            <w:pPr>
              <w:jc w:val="center"/>
              <w:rPr>
                <w:rFonts w:ascii="Trebuchet MS" w:hAnsi="Trebuchet MS" w:cs="Calibri"/>
                <w:b/>
                <w:bCs/>
                <w:color w:val="000000"/>
                <w:sz w:val="16"/>
                <w:szCs w:val="16"/>
              </w:rPr>
            </w:pPr>
            <w:r>
              <w:rPr>
                <w:rFonts w:ascii="Trebuchet MS" w:hAnsi="Trebuchet MS" w:cs="Calibri"/>
                <w:b/>
                <w:bCs/>
                <w:color w:val="000000"/>
                <w:sz w:val="16"/>
                <w:szCs w:val="16"/>
              </w:rPr>
              <w:t>NTUQDDFTR (Northern Trust Quality Dividend Defensive Total Return Index)</w:t>
            </w:r>
          </w:p>
        </w:tc>
        <w:tc>
          <w:tcPr>
            <w:tcW w:w="2102" w:type="dxa"/>
            <w:tcBorders>
              <w:top w:val="single" w:sz="8" w:space="0" w:color="auto"/>
              <w:left w:val="nil"/>
              <w:bottom w:val="single" w:sz="8" w:space="0" w:color="auto"/>
              <w:right w:val="single" w:sz="8" w:space="0" w:color="auto"/>
            </w:tcBorders>
            <w:shd w:val="clear" w:color="000000" w:fill="FFFF00"/>
            <w:tcMar>
              <w:top w:w="15" w:type="dxa"/>
              <w:left w:w="15" w:type="dxa"/>
              <w:bottom w:w="0" w:type="dxa"/>
              <w:right w:w="15" w:type="dxa"/>
            </w:tcMar>
            <w:vAlign w:val="center"/>
            <w:hideMark/>
          </w:tcPr>
          <w:p w14:paraId="12823E58" w14:textId="77777777" w:rsidR="00763803" w:rsidRDefault="00763803">
            <w:pPr>
              <w:jc w:val="center"/>
              <w:rPr>
                <w:rFonts w:ascii="Trebuchet MS" w:hAnsi="Trebuchet MS" w:cs="Calibri"/>
                <w:b/>
                <w:bCs/>
                <w:color w:val="000000"/>
                <w:sz w:val="16"/>
                <w:szCs w:val="16"/>
              </w:rPr>
            </w:pPr>
            <w:r>
              <w:rPr>
                <w:rFonts w:ascii="Trebuchet MS" w:hAnsi="Trebuchet MS" w:cs="Calibri"/>
                <w:b/>
                <w:bCs/>
                <w:color w:val="000000"/>
                <w:sz w:val="16"/>
                <w:szCs w:val="16"/>
              </w:rPr>
              <w:t>NTUQDTR (Northern Trust Quality Dividend Total Return Index)</w:t>
            </w:r>
          </w:p>
        </w:tc>
      </w:tr>
      <w:tr w:rsidR="00763803" w14:paraId="12823E5D" w14:textId="77777777" w:rsidTr="00763803">
        <w:trPr>
          <w:trHeight w:val="217"/>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5A"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3/13/2013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5B"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1118.58</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5C"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1130.99</w:t>
            </w:r>
          </w:p>
        </w:tc>
      </w:tr>
      <w:tr w:rsidR="00763803" w14:paraId="12823E61" w14:textId="77777777" w:rsidTr="00763803">
        <w:trPr>
          <w:trHeight w:val="217"/>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5E"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3/14/2013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5F"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1124.73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60"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1137.50</w:t>
            </w:r>
          </w:p>
        </w:tc>
      </w:tr>
      <w:tr w:rsidR="00763803" w14:paraId="12823E65" w14:textId="77777777" w:rsidTr="00763803">
        <w:trPr>
          <w:trHeight w:val="217"/>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62"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3/15/2013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63"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1124.03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64"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1138.47</w:t>
            </w:r>
          </w:p>
        </w:tc>
      </w:tr>
      <w:tr w:rsidR="00763803" w14:paraId="12823E69" w14:textId="77777777" w:rsidTr="00763803">
        <w:trPr>
          <w:trHeight w:val="217"/>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66"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3/18/2013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67"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1121.00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68"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1134.75</w:t>
            </w:r>
          </w:p>
        </w:tc>
      </w:tr>
      <w:tr w:rsidR="00763803" w14:paraId="12823E6D" w14:textId="77777777" w:rsidTr="00763803">
        <w:trPr>
          <w:trHeight w:val="217"/>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6A"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3/19/2013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6B"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1120.04</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6C"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1132.31</w:t>
            </w:r>
          </w:p>
        </w:tc>
      </w:tr>
      <w:tr w:rsidR="00763803" w14:paraId="12823E71" w14:textId="77777777" w:rsidTr="00763803">
        <w:trPr>
          <w:trHeight w:val="217"/>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6E"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3/20/2013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6F"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1126.83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70"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1139.61</w:t>
            </w:r>
          </w:p>
        </w:tc>
      </w:tr>
      <w:tr w:rsidR="00763803" w14:paraId="12823E75" w14:textId="77777777" w:rsidTr="00763803">
        <w:trPr>
          <w:trHeight w:val="217"/>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72"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3/21/2013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73"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1120.79</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74"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1132.77</w:t>
            </w:r>
          </w:p>
        </w:tc>
      </w:tr>
      <w:tr w:rsidR="00763803" w14:paraId="12823E79" w14:textId="77777777" w:rsidTr="00763803">
        <w:trPr>
          <w:trHeight w:val="217"/>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76"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3/22/2013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77"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1128.20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78"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1138.95</w:t>
            </w:r>
          </w:p>
        </w:tc>
      </w:tr>
      <w:tr w:rsidR="00763803" w14:paraId="12823E7D" w14:textId="77777777" w:rsidTr="00763803">
        <w:trPr>
          <w:trHeight w:val="217"/>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7A"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3/25/2013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7B"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1126.67</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7C"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1136.78</w:t>
            </w:r>
          </w:p>
        </w:tc>
      </w:tr>
      <w:tr w:rsidR="00763803" w14:paraId="12823E81" w14:textId="77777777" w:rsidTr="00763803">
        <w:trPr>
          <w:trHeight w:val="217"/>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7E"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3/26/2013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7F"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1135.41</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80"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1145.97</w:t>
            </w:r>
          </w:p>
        </w:tc>
      </w:tr>
      <w:tr w:rsidR="00763803" w14:paraId="12823E85" w14:textId="77777777" w:rsidTr="00763803">
        <w:trPr>
          <w:trHeight w:val="217"/>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82"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3/27/2013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83"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1136.00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84"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1145.50</w:t>
            </w:r>
          </w:p>
        </w:tc>
      </w:tr>
      <w:tr w:rsidR="00763803" w14:paraId="12823E89" w14:textId="77777777" w:rsidTr="00763803">
        <w:trPr>
          <w:trHeight w:val="217"/>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86"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3/28/2013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87"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1140.93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88"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1149.52</w:t>
            </w:r>
          </w:p>
        </w:tc>
      </w:tr>
      <w:tr w:rsidR="00763803" w14:paraId="12823E8D" w14:textId="77777777" w:rsidTr="00763803">
        <w:trPr>
          <w:trHeight w:val="217"/>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8A"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3/29/2013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8B"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1140.93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8C"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1149.52</w:t>
            </w:r>
          </w:p>
        </w:tc>
      </w:tr>
      <w:tr w:rsidR="00763803" w14:paraId="12823E91" w14:textId="77777777" w:rsidTr="00763803">
        <w:trPr>
          <w:trHeight w:val="217"/>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8E"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4/1/2013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8F"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1137.15</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90"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1145.17</w:t>
            </w:r>
          </w:p>
        </w:tc>
      </w:tr>
      <w:tr w:rsidR="00763803" w14:paraId="12823E95" w14:textId="77777777" w:rsidTr="00763803">
        <w:trPr>
          <w:trHeight w:val="217"/>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92"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4/2/2013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93"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1140.50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94"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1147.39</w:t>
            </w:r>
          </w:p>
        </w:tc>
      </w:tr>
      <w:tr w:rsidR="00763803" w14:paraId="12823E99" w14:textId="77777777" w:rsidTr="00763803">
        <w:trPr>
          <w:trHeight w:val="217"/>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96"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lastRenderedPageBreak/>
              <w:t>4/3/2013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97"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1131.50</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98"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1138.32</w:t>
            </w:r>
          </w:p>
        </w:tc>
      </w:tr>
      <w:tr w:rsidR="00763803" w14:paraId="12823E9D" w14:textId="77777777" w:rsidTr="00763803">
        <w:trPr>
          <w:trHeight w:val="217"/>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9A"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4/4/2013</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9B"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1138.39</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2823E9C" w14:textId="77777777" w:rsidR="00763803" w:rsidRDefault="00763803">
            <w:pPr>
              <w:jc w:val="center"/>
              <w:rPr>
                <w:rFonts w:ascii="Trebuchet MS" w:hAnsi="Trebuchet MS" w:cs="Calibri"/>
                <w:color w:val="1F497D"/>
                <w:sz w:val="16"/>
                <w:szCs w:val="16"/>
              </w:rPr>
            </w:pPr>
            <w:r>
              <w:rPr>
                <w:rFonts w:ascii="Trebuchet MS" w:hAnsi="Trebuchet MS" w:cs="Calibri"/>
                <w:color w:val="1F497D"/>
                <w:sz w:val="16"/>
                <w:szCs w:val="16"/>
              </w:rPr>
              <w:t>1145.77</w:t>
            </w:r>
          </w:p>
        </w:tc>
      </w:tr>
    </w:tbl>
    <w:p w14:paraId="12823E9E" w14:textId="77777777" w:rsidR="00763803" w:rsidRPr="00A91092" w:rsidRDefault="00763803" w:rsidP="00763803">
      <w:pPr>
        <w:pStyle w:val="ListParagraph"/>
        <w:shd w:val="clear" w:color="auto" w:fill="FFFFFF"/>
        <w:spacing w:before="100" w:beforeAutospacing="1" w:after="100" w:afterAutospacing="1"/>
        <w:ind w:left="0"/>
        <w:rPr>
          <w:rFonts w:ascii="Arial" w:hAnsi="Arial" w:cs="Arial"/>
          <w:color w:val="212121"/>
          <w:sz w:val="20"/>
          <w:szCs w:val="20"/>
        </w:rPr>
      </w:pPr>
    </w:p>
    <w:p w14:paraId="12823E9F" w14:textId="77777777" w:rsidR="00A91092" w:rsidRDefault="00763803" w:rsidP="00BF3E5B">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w:t>
      </w:r>
      <w:r w:rsidR="00A91092">
        <w:rPr>
          <w:rFonts w:ascii="Arial" w:hAnsi="Arial" w:cs="Arial"/>
          <w:color w:val="212121"/>
          <w:sz w:val="20"/>
          <w:szCs w:val="20"/>
          <w:u w:val="single"/>
        </w:rPr>
        <w:t>_________________________________</w:t>
      </w:r>
    </w:p>
    <w:p w14:paraId="12823EA0" w14:textId="77777777" w:rsidR="00BF3E5B" w:rsidRDefault="00BF3E5B" w:rsidP="00BF3E5B">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April 2, 2013</w:t>
      </w:r>
    </w:p>
    <w:p w14:paraId="12823EA1" w14:textId="77777777" w:rsidR="00BF3E5B" w:rsidRDefault="00BF3E5B" w:rsidP="00BF3E5B">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April 3, 2013, Korea Exchange Bank (Ticker Symbol: 004940 KS) is being delisted and removed from the indexes listed below, following the closing of Hana Financial Group  Inc’s acquisition of the company:</w:t>
      </w:r>
    </w:p>
    <w:p w14:paraId="12823EA2" w14:textId="77777777" w:rsidR="00BF3E5B" w:rsidRDefault="00BF3E5B" w:rsidP="00BF3E5B">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Large Cap Index </w:t>
      </w:r>
    </w:p>
    <w:p w14:paraId="12823EA3" w14:textId="77777777" w:rsidR="00BF3E5B" w:rsidRDefault="00BF3E5B" w:rsidP="00BF3E5B">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Quality Dividend Index </w:t>
      </w:r>
    </w:p>
    <w:p w14:paraId="12823EA4" w14:textId="77777777" w:rsidR="00BF3E5B" w:rsidRDefault="00BF3E5B" w:rsidP="00BF3E5B">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Quality Dividend Dynamic Index </w:t>
      </w:r>
    </w:p>
    <w:p w14:paraId="12823EA5" w14:textId="77777777" w:rsidR="00BF3E5B" w:rsidRPr="00BF3E5B" w:rsidRDefault="00BF3E5B" w:rsidP="00384B64">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Quality Dividend Defensive Index </w:t>
      </w:r>
    </w:p>
    <w:p w14:paraId="12823EA6" w14:textId="77777777" w:rsidR="00BF3E5B" w:rsidRDefault="00BF3E5B" w:rsidP="00384B64">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_____________________________________________________________________________</w:t>
      </w:r>
    </w:p>
    <w:p w14:paraId="12823EA7" w14:textId="77777777" w:rsidR="00384B64" w:rsidRDefault="00384B64" w:rsidP="00384B64">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March 28, 2013</w:t>
      </w:r>
    </w:p>
    <w:p w14:paraId="12823EA8" w14:textId="77777777" w:rsidR="00384B64" w:rsidRDefault="00384B64" w:rsidP="003E163E">
      <w:pPr>
        <w:shd w:val="clear" w:color="auto" w:fill="FFFFFF"/>
        <w:spacing w:before="100" w:beforeAutospacing="1" w:after="100" w:afterAutospacing="1"/>
        <w:rPr>
          <w:rFonts w:ascii="Arial" w:hAnsi="Arial" w:cs="Arial"/>
          <w:color w:val="212121"/>
          <w:sz w:val="20"/>
          <w:szCs w:val="20"/>
        </w:rPr>
      </w:pPr>
      <w:r w:rsidRPr="009A4CB8">
        <w:rPr>
          <w:rFonts w:ascii="Arial" w:hAnsi="Arial" w:cs="Arial"/>
          <w:color w:val="212121"/>
          <w:sz w:val="20"/>
          <w:szCs w:val="20"/>
        </w:rPr>
        <w:t xml:space="preserve">In compliance with the rules laid out in our existing </w:t>
      </w:r>
      <w:r>
        <w:rPr>
          <w:rFonts w:ascii="Arial" w:hAnsi="Arial" w:cs="Arial"/>
          <w:color w:val="212121"/>
          <w:sz w:val="20"/>
          <w:szCs w:val="20"/>
        </w:rPr>
        <w:t xml:space="preserve">Index </w:t>
      </w:r>
      <w:r w:rsidRPr="009A4CB8">
        <w:rPr>
          <w:rFonts w:ascii="Arial" w:hAnsi="Arial" w:cs="Arial"/>
          <w:color w:val="212121"/>
          <w:sz w:val="20"/>
          <w:szCs w:val="20"/>
        </w:rPr>
        <w:t xml:space="preserve">methodology, the Northern Trust </w:t>
      </w:r>
      <w:r>
        <w:rPr>
          <w:rFonts w:ascii="Arial" w:hAnsi="Arial" w:cs="Arial"/>
          <w:color w:val="212121"/>
          <w:sz w:val="20"/>
          <w:szCs w:val="20"/>
        </w:rPr>
        <w:t>Quality Dividend</w:t>
      </w:r>
      <w:r w:rsidRPr="009A4CB8">
        <w:rPr>
          <w:rFonts w:ascii="Arial" w:hAnsi="Arial" w:cs="Arial"/>
          <w:color w:val="212121"/>
          <w:sz w:val="20"/>
          <w:szCs w:val="20"/>
        </w:rPr>
        <w:t xml:space="preserve"> and International </w:t>
      </w:r>
      <w:r>
        <w:rPr>
          <w:rFonts w:ascii="Arial" w:hAnsi="Arial" w:cs="Arial"/>
          <w:color w:val="212121"/>
          <w:sz w:val="20"/>
          <w:szCs w:val="20"/>
        </w:rPr>
        <w:t>Quality Dividend Index methodology</w:t>
      </w:r>
      <w:r w:rsidRPr="009A4CB8">
        <w:rPr>
          <w:rFonts w:ascii="Arial" w:hAnsi="Arial" w:cs="Arial"/>
          <w:color w:val="212121"/>
          <w:sz w:val="20"/>
          <w:szCs w:val="20"/>
        </w:rPr>
        <w:t xml:space="preserve"> </w:t>
      </w:r>
      <w:r>
        <w:rPr>
          <w:rFonts w:ascii="Arial" w:hAnsi="Arial" w:cs="Arial"/>
          <w:color w:val="212121"/>
          <w:sz w:val="20"/>
          <w:szCs w:val="20"/>
        </w:rPr>
        <w:t xml:space="preserve">will </w:t>
      </w:r>
      <w:r w:rsidRPr="009A4CB8">
        <w:rPr>
          <w:rFonts w:ascii="Arial" w:hAnsi="Arial" w:cs="Arial"/>
          <w:color w:val="212121"/>
          <w:sz w:val="20"/>
          <w:szCs w:val="20"/>
        </w:rPr>
        <w:t xml:space="preserve">transition to the </w:t>
      </w:r>
      <w:r>
        <w:rPr>
          <w:rFonts w:ascii="Arial" w:hAnsi="Arial" w:cs="Arial"/>
          <w:color w:val="212121"/>
          <w:sz w:val="20"/>
          <w:szCs w:val="20"/>
        </w:rPr>
        <w:t xml:space="preserve">updated methodology below: </w:t>
      </w:r>
    </w:p>
    <w:p w14:paraId="12823EA9" w14:textId="77777777" w:rsidR="00384B64" w:rsidRDefault="00384B64" w:rsidP="00384B64">
      <w:pPr>
        <w:shd w:val="clear" w:color="auto" w:fill="FFFFFF"/>
        <w:spacing w:before="100" w:beforeAutospacing="1" w:after="100" w:afterAutospacing="1"/>
        <w:jc w:val="center"/>
        <w:rPr>
          <w:rFonts w:ascii="Arial" w:hAnsi="Arial" w:cs="Arial"/>
          <w:color w:val="212121"/>
          <w:sz w:val="20"/>
          <w:szCs w:val="20"/>
        </w:rPr>
      </w:pPr>
      <w:r w:rsidRPr="00C75DF3">
        <w:rPr>
          <w:rFonts w:ascii="Arial" w:hAnsi="Arial" w:cs="Arial"/>
          <w:color w:val="212121"/>
          <w:sz w:val="20"/>
          <w:szCs w:val="20"/>
        </w:rPr>
        <w:object w:dxaOrig="1550" w:dyaOrig="991" w14:anchorId="12823F29">
          <v:shape id="_x0000_i1054" type="#_x0000_t75" style="width:77.85pt;height:49.4pt" o:ole="">
            <v:imagedata r:id="rId81" o:title=""/>
          </v:shape>
          <o:OLEObject Type="Embed" ProgID="AcroExch.Document.11" ShapeID="_x0000_i1054" DrawAspect="Icon" ObjectID="_1497091618" r:id="rId92"/>
        </w:object>
      </w:r>
    </w:p>
    <w:p w14:paraId="12823EAA" w14:textId="77777777" w:rsidR="00384B64" w:rsidRDefault="00384B64" w:rsidP="00384B64">
      <w:pPr>
        <w:shd w:val="clear" w:color="auto" w:fill="FFFFFF"/>
        <w:spacing w:before="100" w:beforeAutospacing="1" w:after="100" w:afterAutospacing="1"/>
        <w:jc w:val="both"/>
        <w:rPr>
          <w:rFonts w:ascii="Arial" w:hAnsi="Arial" w:cs="Arial"/>
          <w:color w:val="212121"/>
          <w:sz w:val="20"/>
          <w:szCs w:val="20"/>
        </w:rPr>
      </w:pPr>
      <w:r>
        <w:rPr>
          <w:rFonts w:ascii="Arial" w:hAnsi="Arial" w:cs="Arial"/>
          <w:color w:val="212121"/>
          <w:sz w:val="20"/>
          <w:szCs w:val="20"/>
        </w:rPr>
        <w:t>In addition, effective on March 28, 2013, Swedbank</w:t>
      </w:r>
      <w:r w:rsidR="00700FB5">
        <w:rPr>
          <w:rFonts w:ascii="Arial" w:hAnsi="Arial" w:cs="Arial"/>
          <w:color w:val="212121"/>
          <w:sz w:val="20"/>
          <w:szCs w:val="20"/>
        </w:rPr>
        <w:t xml:space="preserve"> AB-PRF</w:t>
      </w:r>
      <w:r>
        <w:rPr>
          <w:rFonts w:ascii="Arial" w:hAnsi="Arial" w:cs="Arial"/>
          <w:color w:val="212121"/>
          <w:sz w:val="20"/>
          <w:szCs w:val="20"/>
        </w:rPr>
        <w:t xml:space="preserve"> (Ticker Symbol: </w:t>
      </w:r>
      <w:r w:rsidR="00700FB5">
        <w:rPr>
          <w:rFonts w:ascii="Arial" w:hAnsi="Arial" w:cs="Arial"/>
          <w:color w:val="212121"/>
          <w:sz w:val="20"/>
          <w:szCs w:val="20"/>
        </w:rPr>
        <w:t>SWEDPREF SEK</w:t>
      </w:r>
      <w:r>
        <w:rPr>
          <w:rFonts w:ascii="Arial" w:hAnsi="Arial" w:cs="Arial"/>
          <w:color w:val="212121"/>
          <w:sz w:val="20"/>
          <w:szCs w:val="20"/>
        </w:rPr>
        <w:t>) is being delisted and removed from the indexes listed below, following</w:t>
      </w:r>
      <w:r w:rsidR="00700FB5">
        <w:rPr>
          <w:rFonts w:ascii="Arial" w:hAnsi="Arial" w:cs="Arial"/>
          <w:color w:val="212121"/>
          <w:sz w:val="20"/>
          <w:szCs w:val="20"/>
        </w:rPr>
        <w:t xml:space="preserve"> the share reclassification from preference to common</w:t>
      </w:r>
      <w:r>
        <w:rPr>
          <w:rFonts w:ascii="Arial" w:hAnsi="Arial" w:cs="Arial"/>
          <w:color w:val="212121"/>
          <w:sz w:val="20"/>
          <w:szCs w:val="20"/>
        </w:rPr>
        <w:t>:</w:t>
      </w:r>
    </w:p>
    <w:p w14:paraId="12823EAB" w14:textId="77777777" w:rsidR="00700FB5" w:rsidRDefault="00700FB5" w:rsidP="00700FB5">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Large Cap Index </w:t>
      </w:r>
    </w:p>
    <w:p w14:paraId="12823EAC" w14:textId="77777777" w:rsidR="00700FB5" w:rsidRDefault="00700FB5" w:rsidP="00700FB5">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Quality Dividend Index </w:t>
      </w:r>
    </w:p>
    <w:p w14:paraId="12823EAD" w14:textId="77777777" w:rsidR="00700FB5" w:rsidRDefault="00700FB5" w:rsidP="00700FB5">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Quality Dividend Dynamic Index </w:t>
      </w:r>
    </w:p>
    <w:p w14:paraId="12823EAE" w14:textId="77777777" w:rsidR="00384B64" w:rsidRPr="00700FB5" w:rsidRDefault="00700FB5" w:rsidP="00384B64">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Quality Dividend Defensive Index </w:t>
      </w:r>
    </w:p>
    <w:p w14:paraId="12823EAF" w14:textId="77777777" w:rsidR="00384B64" w:rsidRPr="00384B64" w:rsidRDefault="00384B64" w:rsidP="003E163E">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u w:val="single"/>
        </w:rPr>
        <w:t>_____________________________________________________________________________</w:t>
      </w:r>
    </w:p>
    <w:p w14:paraId="12823EB0" w14:textId="77777777" w:rsidR="003E163E" w:rsidRDefault="003E163E" w:rsidP="003E163E">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March 27, 2013</w:t>
      </w:r>
    </w:p>
    <w:p w14:paraId="12823EB1" w14:textId="77777777" w:rsidR="003E163E" w:rsidRDefault="003E163E" w:rsidP="003E163E">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March 27, 2013, Aegis Group (Ticker Symbol: AGS LN) is being delisted and removed from the indexes listed below, following the closing of Dentsu Inc’s acquisition of the company:</w:t>
      </w:r>
    </w:p>
    <w:p w14:paraId="12823EB2" w14:textId="77777777" w:rsidR="003E163E" w:rsidRDefault="003E163E" w:rsidP="003E163E">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Large Cap Index </w:t>
      </w:r>
    </w:p>
    <w:p w14:paraId="12823EB3" w14:textId="77777777" w:rsidR="003E163E" w:rsidRPr="003E163E" w:rsidRDefault="003E163E" w:rsidP="003E163E">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Quality Dividend Dynamic Index </w:t>
      </w:r>
    </w:p>
    <w:p w14:paraId="12823EB4" w14:textId="77777777" w:rsidR="003E163E" w:rsidRDefault="003E163E" w:rsidP="00EF7436">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lastRenderedPageBreak/>
        <w:t>_____________________________________________________________________________</w:t>
      </w:r>
    </w:p>
    <w:p w14:paraId="12823EB5" w14:textId="77777777" w:rsidR="00EF7436" w:rsidRDefault="00EF7436" w:rsidP="00EF7436">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March 01, 2013</w:t>
      </w:r>
    </w:p>
    <w:p w14:paraId="12823EB6" w14:textId="77777777" w:rsidR="00EF7436" w:rsidRDefault="00EF7436" w:rsidP="00EF7436">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March 01, 2013, Jefferies Group LLC (Ticker Symbol: JEF) is being delisted and removed from the indexes listed below, following the closing of Leucadia National Corp’s acquisition of the company:</w:t>
      </w:r>
    </w:p>
    <w:p w14:paraId="12823EB7" w14:textId="77777777" w:rsidR="00EF7436" w:rsidRDefault="00EF7436" w:rsidP="0038333E">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EB8" w14:textId="77777777" w:rsidR="003E163E" w:rsidRPr="003E163E" w:rsidRDefault="003E163E" w:rsidP="003E163E">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_____________________________________________________________________________</w:t>
      </w:r>
    </w:p>
    <w:p w14:paraId="12823EB9" w14:textId="77777777" w:rsidR="0038333E" w:rsidRDefault="0038333E" w:rsidP="0038333E">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February 28, 2013</w:t>
      </w:r>
    </w:p>
    <w:p w14:paraId="12823EBA" w14:textId="77777777" w:rsidR="0038333E" w:rsidRDefault="0038333E" w:rsidP="0038333E">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The following Northern Trust Indexes have executed their quarterly rebalance on February 28, 2013 to begin calculating effective the U.S. market open on March 1, 2013. </w:t>
      </w:r>
    </w:p>
    <w:p w14:paraId="12823EBB" w14:textId="77777777" w:rsidR="0038333E" w:rsidRDefault="0038333E" w:rsidP="0038333E">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Quality Dividend Index </w:t>
      </w:r>
    </w:p>
    <w:p w14:paraId="12823EBC" w14:textId="77777777" w:rsidR="0038333E" w:rsidRDefault="0038333E" w:rsidP="0038333E">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Quality Dividend Dynamic Index </w:t>
      </w:r>
    </w:p>
    <w:p w14:paraId="12823EBD" w14:textId="77777777" w:rsidR="0038333E" w:rsidRDefault="0038333E" w:rsidP="0038333E">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Quality Dividend Defensive Index </w:t>
      </w:r>
    </w:p>
    <w:p w14:paraId="12823EBE" w14:textId="77777777" w:rsidR="0038333E" w:rsidRDefault="0038333E" w:rsidP="0038333E">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Quality Dividend Index </w:t>
      </w:r>
    </w:p>
    <w:p w14:paraId="12823EBF" w14:textId="77777777" w:rsidR="0038333E" w:rsidRDefault="0038333E" w:rsidP="0038333E">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Quality Dividend Dynamic Index </w:t>
      </w:r>
    </w:p>
    <w:p w14:paraId="12823EC0" w14:textId="77777777" w:rsidR="0038333E" w:rsidRPr="00600FCA" w:rsidRDefault="0038333E" w:rsidP="0038333E">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Quality Dividend Defensive Index </w:t>
      </w:r>
    </w:p>
    <w:p w14:paraId="12823EC1" w14:textId="77777777" w:rsidR="0038333E" w:rsidRDefault="0038333E" w:rsidP="0038333E">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The final holdings and weights for the U.S. Indices based on February 28, 2013 close prices are as follows:</w:t>
      </w:r>
    </w:p>
    <w:p w14:paraId="12823EC2" w14:textId="77777777" w:rsidR="0038333E" w:rsidRPr="0038333E" w:rsidRDefault="0038333E" w:rsidP="0038333E">
      <w:pPr>
        <w:shd w:val="clear" w:color="auto" w:fill="FFFFFF"/>
        <w:spacing w:before="100" w:beforeAutospacing="1" w:after="100" w:afterAutospacing="1"/>
        <w:rPr>
          <w:rFonts w:ascii="Arial" w:hAnsi="Arial" w:cs="Arial"/>
          <w:color w:val="212121"/>
          <w:sz w:val="20"/>
          <w:szCs w:val="20"/>
        </w:rPr>
      </w:pPr>
    </w:p>
    <w:bookmarkStart w:id="2" w:name="_MON_1423592505"/>
    <w:bookmarkEnd w:id="2"/>
    <w:p w14:paraId="12823EC3" w14:textId="77777777" w:rsidR="0038333E" w:rsidRDefault="00DF3367" w:rsidP="00F4255E">
      <w:pPr>
        <w:shd w:val="clear" w:color="auto" w:fill="FFFFFF"/>
        <w:spacing w:before="100" w:beforeAutospacing="1" w:after="100" w:afterAutospacing="1"/>
        <w:jc w:val="center"/>
        <w:rPr>
          <w:rFonts w:ascii="Arial" w:hAnsi="Arial" w:cs="Arial"/>
          <w:color w:val="212121"/>
          <w:sz w:val="20"/>
          <w:szCs w:val="20"/>
          <w:u w:val="single"/>
        </w:rPr>
      </w:pPr>
      <w:r w:rsidRPr="00F4255E">
        <w:rPr>
          <w:rFonts w:ascii="Arial" w:hAnsi="Arial" w:cs="Arial"/>
          <w:color w:val="212121"/>
          <w:sz w:val="20"/>
          <w:szCs w:val="20"/>
        </w:rPr>
        <w:object w:dxaOrig="2069" w:dyaOrig="1320" w14:anchorId="12823F2A">
          <v:shape id="_x0000_i1055" type="#_x0000_t75" style="width:103pt;height:66.15pt" o:ole="">
            <v:imagedata r:id="rId93" o:title=""/>
          </v:shape>
          <o:OLEObject Type="Embed" ProgID="Excel.Sheet.8" ShapeID="_x0000_i1055" DrawAspect="Icon" ObjectID="_1497091619" r:id="rId94"/>
        </w:object>
      </w:r>
      <w:bookmarkStart w:id="3" w:name="_MON_1423592495"/>
      <w:bookmarkEnd w:id="3"/>
      <w:r w:rsidR="00F4255E" w:rsidRPr="00C75DF3">
        <w:rPr>
          <w:rFonts w:ascii="Arial" w:hAnsi="Arial" w:cs="Arial"/>
          <w:color w:val="212121"/>
          <w:sz w:val="20"/>
          <w:szCs w:val="20"/>
        </w:rPr>
        <w:object w:dxaOrig="1550" w:dyaOrig="991" w14:anchorId="12823F2B">
          <v:shape id="_x0000_i1056" type="#_x0000_t75" style="width:77.85pt;height:49.4pt" o:ole="">
            <v:imagedata r:id="rId95" o:title=""/>
          </v:shape>
          <o:OLEObject Type="Embed" ProgID="Excel.Sheet.8" ShapeID="_x0000_i1056" DrawAspect="Icon" ObjectID="_1497091620" r:id="rId96"/>
        </w:object>
      </w:r>
      <w:bookmarkStart w:id="4" w:name="_MON_1423592487"/>
      <w:bookmarkEnd w:id="4"/>
      <w:r w:rsidR="00F4255E" w:rsidRPr="00C75DF3">
        <w:rPr>
          <w:rFonts w:ascii="Arial" w:hAnsi="Arial" w:cs="Arial"/>
          <w:color w:val="212121"/>
          <w:sz w:val="20"/>
          <w:szCs w:val="20"/>
        </w:rPr>
        <w:object w:dxaOrig="1550" w:dyaOrig="991" w14:anchorId="12823F2C">
          <v:shape id="_x0000_i1057" type="#_x0000_t75" style="width:77.85pt;height:49.4pt" o:ole="">
            <v:imagedata r:id="rId97" o:title=""/>
          </v:shape>
          <o:OLEObject Type="Embed" ProgID="Excel.Sheet.8" ShapeID="_x0000_i1057" DrawAspect="Icon" ObjectID="_1497091621" r:id="rId98"/>
        </w:object>
      </w:r>
    </w:p>
    <w:p w14:paraId="12823EC4" w14:textId="77777777" w:rsidR="0038333E" w:rsidRDefault="0038333E" w:rsidP="00A74103">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_____________________________________________________________________________</w:t>
      </w:r>
    </w:p>
    <w:p w14:paraId="12823EC5" w14:textId="77777777" w:rsidR="005C2D16" w:rsidRDefault="005C2D16" w:rsidP="00A74103">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February 21, 2013</w:t>
      </w:r>
    </w:p>
    <w:p w14:paraId="12823EC6" w14:textId="77777777" w:rsidR="00600FCA" w:rsidRDefault="008947CA" w:rsidP="00A74103">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T</w:t>
      </w:r>
      <w:r w:rsidR="00600FCA">
        <w:rPr>
          <w:rFonts w:ascii="Arial" w:hAnsi="Arial" w:cs="Arial"/>
          <w:color w:val="212121"/>
          <w:sz w:val="20"/>
          <w:szCs w:val="20"/>
        </w:rPr>
        <w:t>he following Northern Trust Indexes will execute their</w:t>
      </w:r>
      <w:r w:rsidR="005C2D16">
        <w:rPr>
          <w:rFonts w:ascii="Arial" w:hAnsi="Arial" w:cs="Arial"/>
          <w:color w:val="212121"/>
          <w:sz w:val="20"/>
          <w:szCs w:val="20"/>
        </w:rPr>
        <w:t xml:space="preserve"> quarterly rebalance</w:t>
      </w:r>
      <w:r>
        <w:rPr>
          <w:rFonts w:ascii="Arial" w:hAnsi="Arial" w:cs="Arial"/>
          <w:color w:val="212121"/>
          <w:sz w:val="20"/>
          <w:szCs w:val="20"/>
        </w:rPr>
        <w:t xml:space="preserve"> on February 28, 2013 to begin calculating</w:t>
      </w:r>
      <w:r w:rsidR="005C2D16">
        <w:rPr>
          <w:rFonts w:ascii="Arial" w:hAnsi="Arial" w:cs="Arial"/>
          <w:color w:val="212121"/>
          <w:sz w:val="20"/>
          <w:szCs w:val="20"/>
        </w:rPr>
        <w:t xml:space="preserve"> effective </w:t>
      </w:r>
      <w:r w:rsidR="00600FCA">
        <w:rPr>
          <w:rFonts w:ascii="Arial" w:hAnsi="Arial" w:cs="Arial"/>
          <w:color w:val="212121"/>
          <w:sz w:val="20"/>
          <w:szCs w:val="20"/>
        </w:rPr>
        <w:t xml:space="preserve">the U.S. market open on </w:t>
      </w:r>
      <w:r w:rsidR="005C2D16">
        <w:rPr>
          <w:rFonts w:ascii="Arial" w:hAnsi="Arial" w:cs="Arial"/>
          <w:color w:val="212121"/>
          <w:sz w:val="20"/>
          <w:szCs w:val="20"/>
        </w:rPr>
        <w:t xml:space="preserve">March 1, 2013. </w:t>
      </w:r>
    </w:p>
    <w:p w14:paraId="12823EC7" w14:textId="77777777" w:rsidR="00600FCA" w:rsidRDefault="00600FCA" w:rsidP="00600FCA">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Quality Dividend Index </w:t>
      </w:r>
    </w:p>
    <w:p w14:paraId="12823EC8" w14:textId="77777777" w:rsidR="00600FCA" w:rsidRDefault="00600FCA" w:rsidP="00600FCA">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Quality Dividend Dynamic Index </w:t>
      </w:r>
    </w:p>
    <w:p w14:paraId="12823EC9" w14:textId="77777777" w:rsidR="00600FCA" w:rsidRDefault="00600FCA" w:rsidP="00600FCA">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Quality Dividend Defensive Index </w:t>
      </w:r>
    </w:p>
    <w:p w14:paraId="12823ECA" w14:textId="77777777" w:rsidR="00600FCA" w:rsidRDefault="00600FCA" w:rsidP="00600FCA">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Quality Dividend Index </w:t>
      </w:r>
    </w:p>
    <w:p w14:paraId="12823ECB" w14:textId="77777777" w:rsidR="00600FCA" w:rsidRDefault="00600FCA" w:rsidP="00600FCA">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Quality Dividend Dynamic Index </w:t>
      </w:r>
    </w:p>
    <w:p w14:paraId="12823ECC" w14:textId="77777777" w:rsidR="00600FCA" w:rsidRPr="00600FCA" w:rsidRDefault="00600FCA" w:rsidP="00A74103">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Quality Dividend Defensive Index </w:t>
      </w:r>
    </w:p>
    <w:p w14:paraId="12823ECD" w14:textId="77777777" w:rsidR="005C2D16" w:rsidRDefault="005C2D16" w:rsidP="00A74103">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Projected </w:t>
      </w:r>
      <w:r w:rsidR="008947CA">
        <w:rPr>
          <w:rFonts w:ascii="Arial" w:hAnsi="Arial" w:cs="Arial"/>
          <w:color w:val="212121"/>
          <w:sz w:val="20"/>
          <w:szCs w:val="20"/>
        </w:rPr>
        <w:t xml:space="preserve">pro forma </w:t>
      </w:r>
      <w:r>
        <w:rPr>
          <w:rFonts w:ascii="Arial" w:hAnsi="Arial" w:cs="Arial"/>
          <w:color w:val="212121"/>
          <w:sz w:val="20"/>
          <w:szCs w:val="20"/>
        </w:rPr>
        <w:t>holdings</w:t>
      </w:r>
      <w:r w:rsidR="00600FCA">
        <w:rPr>
          <w:rFonts w:ascii="Arial" w:hAnsi="Arial" w:cs="Arial"/>
          <w:color w:val="212121"/>
          <w:sz w:val="20"/>
          <w:szCs w:val="20"/>
        </w:rPr>
        <w:t xml:space="preserve"> on the U.S. Indices</w:t>
      </w:r>
      <w:r>
        <w:rPr>
          <w:rFonts w:ascii="Arial" w:hAnsi="Arial" w:cs="Arial"/>
          <w:color w:val="212121"/>
          <w:sz w:val="20"/>
          <w:szCs w:val="20"/>
        </w:rPr>
        <w:t xml:space="preserve"> and </w:t>
      </w:r>
      <w:r w:rsidR="008947CA">
        <w:rPr>
          <w:rFonts w:ascii="Arial" w:hAnsi="Arial" w:cs="Arial"/>
          <w:color w:val="212121"/>
          <w:sz w:val="20"/>
          <w:szCs w:val="20"/>
        </w:rPr>
        <w:t>weights</w:t>
      </w:r>
      <w:r>
        <w:rPr>
          <w:rFonts w:ascii="Arial" w:hAnsi="Arial" w:cs="Arial"/>
          <w:color w:val="212121"/>
          <w:sz w:val="20"/>
          <w:szCs w:val="20"/>
        </w:rPr>
        <w:t xml:space="preserve"> </w:t>
      </w:r>
      <w:r w:rsidR="008947CA">
        <w:rPr>
          <w:rFonts w:ascii="Arial" w:hAnsi="Arial" w:cs="Arial"/>
          <w:color w:val="212121"/>
          <w:sz w:val="20"/>
          <w:szCs w:val="20"/>
        </w:rPr>
        <w:t>based on Febru</w:t>
      </w:r>
      <w:r w:rsidR="00A52C97">
        <w:rPr>
          <w:rFonts w:ascii="Arial" w:hAnsi="Arial" w:cs="Arial"/>
          <w:color w:val="212121"/>
          <w:sz w:val="20"/>
          <w:szCs w:val="20"/>
        </w:rPr>
        <w:t>ary 20</w:t>
      </w:r>
      <w:r w:rsidR="008947CA">
        <w:rPr>
          <w:rFonts w:ascii="Arial" w:hAnsi="Arial" w:cs="Arial"/>
          <w:color w:val="212121"/>
          <w:sz w:val="20"/>
          <w:szCs w:val="20"/>
        </w:rPr>
        <w:t>, 2013 prices are as follows</w:t>
      </w:r>
      <w:r>
        <w:rPr>
          <w:rFonts w:ascii="Arial" w:hAnsi="Arial" w:cs="Arial"/>
          <w:color w:val="212121"/>
          <w:sz w:val="20"/>
          <w:szCs w:val="20"/>
        </w:rPr>
        <w:t>:</w:t>
      </w:r>
    </w:p>
    <w:bookmarkStart w:id="5" w:name="_MON_1422958163"/>
    <w:bookmarkEnd w:id="5"/>
    <w:p w14:paraId="12823ECE" w14:textId="77777777" w:rsidR="008947CA" w:rsidRDefault="0038333E" w:rsidP="00EB138E">
      <w:pPr>
        <w:shd w:val="clear" w:color="auto" w:fill="FFFFFF"/>
        <w:spacing w:before="100" w:beforeAutospacing="1" w:after="100" w:afterAutospacing="1"/>
        <w:jc w:val="center"/>
        <w:rPr>
          <w:rFonts w:ascii="Arial" w:hAnsi="Arial" w:cs="Arial"/>
          <w:color w:val="212121"/>
          <w:sz w:val="20"/>
          <w:szCs w:val="20"/>
        </w:rPr>
      </w:pPr>
      <w:r w:rsidRPr="00C75DF3">
        <w:rPr>
          <w:rFonts w:ascii="Arial" w:hAnsi="Arial" w:cs="Arial"/>
          <w:color w:val="212121"/>
          <w:sz w:val="20"/>
          <w:szCs w:val="20"/>
        </w:rPr>
        <w:object w:dxaOrig="1550" w:dyaOrig="991" w14:anchorId="12823F2D">
          <v:shape id="_x0000_i1058" type="#_x0000_t75" style="width:77.85pt;height:49.4pt" o:ole="">
            <v:imagedata r:id="rId99" o:title=""/>
          </v:shape>
          <o:OLEObject Type="Embed" ProgID="Excel.Sheet.8" ShapeID="_x0000_i1058" DrawAspect="Icon" ObjectID="_1497091622" r:id="rId100"/>
        </w:object>
      </w:r>
      <w:bookmarkStart w:id="6" w:name="_MON_1422956235"/>
      <w:bookmarkEnd w:id="6"/>
      <w:r w:rsidR="00E058B8" w:rsidRPr="00C75DF3">
        <w:rPr>
          <w:rFonts w:ascii="Arial" w:hAnsi="Arial" w:cs="Arial"/>
          <w:color w:val="212121"/>
          <w:sz w:val="20"/>
          <w:szCs w:val="20"/>
        </w:rPr>
        <w:object w:dxaOrig="1550" w:dyaOrig="991" w14:anchorId="12823F2E">
          <v:shape id="_x0000_i1059" type="#_x0000_t75" style="width:77.85pt;height:49.4pt" o:ole="">
            <v:imagedata r:id="rId101" o:title=""/>
          </v:shape>
          <o:OLEObject Type="Embed" ProgID="Excel.Sheet.8" ShapeID="_x0000_i1059" DrawAspect="Icon" ObjectID="_1497091623" r:id="rId102"/>
        </w:object>
      </w:r>
      <w:r w:rsidR="00EB138E" w:rsidRPr="00C75DF3">
        <w:rPr>
          <w:rFonts w:ascii="Arial" w:hAnsi="Arial" w:cs="Arial"/>
          <w:color w:val="212121"/>
          <w:sz w:val="20"/>
          <w:szCs w:val="20"/>
        </w:rPr>
        <w:object w:dxaOrig="1550" w:dyaOrig="991" w14:anchorId="12823F2F">
          <v:shape id="_x0000_i1060" type="#_x0000_t75" style="width:77.85pt;height:49.4pt" o:ole="">
            <v:imagedata r:id="rId103" o:title=""/>
          </v:shape>
          <o:OLEObject Type="Embed" ProgID="Excel.Sheet.8" ShapeID="_x0000_i1060" DrawAspect="Icon" ObjectID="_1497091624" r:id="rId104"/>
        </w:object>
      </w:r>
    </w:p>
    <w:p w14:paraId="12823ECF" w14:textId="77777777" w:rsidR="005C2D16" w:rsidRDefault="00600FCA" w:rsidP="00A74103">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Note:  </w:t>
      </w:r>
      <w:r w:rsidR="008947CA">
        <w:rPr>
          <w:rFonts w:ascii="Arial" w:hAnsi="Arial" w:cs="Arial"/>
          <w:color w:val="212121"/>
          <w:sz w:val="20"/>
          <w:szCs w:val="20"/>
        </w:rPr>
        <w:t>Definitive weights will be provided prior to the U.S. market open on March 1</w:t>
      </w:r>
      <w:r w:rsidR="008947CA" w:rsidRPr="008947CA">
        <w:rPr>
          <w:rFonts w:ascii="Arial" w:hAnsi="Arial" w:cs="Arial"/>
          <w:color w:val="212121"/>
          <w:sz w:val="20"/>
          <w:szCs w:val="20"/>
          <w:vertAlign w:val="superscript"/>
        </w:rPr>
        <w:t>st</w:t>
      </w:r>
    </w:p>
    <w:p w14:paraId="12823ED0" w14:textId="77777777" w:rsidR="008947CA" w:rsidRDefault="008947CA" w:rsidP="00A74103">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In addition, </w:t>
      </w:r>
      <w:r w:rsidR="00C55FA9">
        <w:rPr>
          <w:rFonts w:ascii="Arial" w:hAnsi="Arial" w:cs="Arial"/>
          <w:color w:val="212121"/>
          <w:sz w:val="20"/>
          <w:szCs w:val="20"/>
        </w:rPr>
        <w:t xml:space="preserve">following a secondary data source verification, the </w:t>
      </w:r>
      <w:r>
        <w:rPr>
          <w:rFonts w:ascii="Arial" w:hAnsi="Arial" w:cs="Arial"/>
          <w:color w:val="212121"/>
          <w:sz w:val="20"/>
          <w:szCs w:val="20"/>
        </w:rPr>
        <w:t xml:space="preserve">Northern Trust International Large Cap Index will be removing the following </w:t>
      </w:r>
      <w:r w:rsidR="004224E3">
        <w:rPr>
          <w:rFonts w:ascii="Arial" w:hAnsi="Arial" w:cs="Arial"/>
          <w:color w:val="212121"/>
          <w:sz w:val="20"/>
          <w:szCs w:val="20"/>
        </w:rPr>
        <w:t xml:space="preserve">17 </w:t>
      </w:r>
      <w:r>
        <w:rPr>
          <w:rFonts w:ascii="Arial" w:hAnsi="Arial" w:cs="Arial"/>
          <w:color w:val="212121"/>
          <w:sz w:val="20"/>
          <w:szCs w:val="20"/>
        </w:rPr>
        <w:t xml:space="preserve">constituents </w:t>
      </w:r>
      <w:r w:rsidR="00C55FA9">
        <w:rPr>
          <w:rFonts w:ascii="Arial" w:hAnsi="Arial" w:cs="Arial"/>
          <w:color w:val="212121"/>
          <w:sz w:val="20"/>
          <w:szCs w:val="20"/>
        </w:rPr>
        <w:t>(</w:t>
      </w:r>
      <w:r>
        <w:rPr>
          <w:rFonts w:ascii="Arial" w:hAnsi="Arial" w:cs="Arial"/>
          <w:color w:val="212121"/>
          <w:sz w:val="20"/>
          <w:szCs w:val="20"/>
        </w:rPr>
        <w:t xml:space="preserve">effective </w:t>
      </w:r>
      <w:r w:rsidR="00C55FA9">
        <w:rPr>
          <w:rFonts w:ascii="Arial" w:hAnsi="Arial" w:cs="Arial"/>
          <w:color w:val="212121"/>
          <w:sz w:val="20"/>
          <w:szCs w:val="20"/>
        </w:rPr>
        <w:t>prior t</w:t>
      </w:r>
      <w:r w:rsidR="001E1A68">
        <w:rPr>
          <w:rFonts w:ascii="Arial" w:hAnsi="Arial" w:cs="Arial"/>
          <w:color w:val="212121"/>
          <w:sz w:val="20"/>
          <w:szCs w:val="20"/>
        </w:rPr>
        <w:t>o the U.S. Market open on March 1</w:t>
      </w:r>
      <w:r w:rsidR="001E1A68" w:rsidRPr="001E1A68">
        <w:rPr>
          <w:rFonts w:ascii="Arial" w:hAnsi="Arial" w:cs="Arial"/>
          <w:color w:val="212121"/>
          <w:sz w:val="20"/>
          <w:szCs w:val="20"/>
          <w:vertAlign w:val="superscript"/>
        </w:rPr>
        <w:t>st</w:t>
      </w:r>
      <w:r w:rsidR="00C55FA9">
        <w:rPr>
          <w:rFonts w:ascii="Arial" w:hAnsi="Arial" w:cs="Arial"/>
          <w:color w:val="212121"/>
          <w:sz w:val="20"/>
          <w:szCs w:val="20"/>
        </w:rPr>
        <w:t>), due to a change in eligibility:</w:t>
      </w:r>
    </w:p>
    <w:bookmarkStart w:id="7" w:name="_MON_1422953572"/>
    <w:bookmarkEnd w:id="7"/>
    <w:p w14:paraId="12823ED1" w14:textId="77777777" w:rsidR="00C55FA9" w:rsidRPr="008947CA" w:rsidRDefault="006921F9" w:rsidP="004224E3">
      <w:pPr>
        <w:shd w:val="clear" w:color="auto" w:fill="FFFFFF"/>
        <w:spacing w:before="100" w:beforeAutospacing="1" w:after="100" w:afterAutospacing="1"/>
        <w:jc w:val="center"/>
        <w:rPr>
          <w:rFonts w:ascii="Arial" w:hAnsi="Arial" w:cs="Arial"/>
          <w:color w:val="212121"/>
          <w:sz w:val="20"/>
          <w:szCs w:val="20"/>
        </w:rPr>
      </w:pPr>
      <w:r w:rsidRPr="00C75DF3">
        <w:rPr>
          <w:rFonts w:ascii="Arial" w:hAnsi="Arial" w:cs="Arial"/>
          <w:color w:val="212121"/>
          <w:sz w:val="20"/>
          <w:szCs w:val="20"/>
        </w:rPr>
        <w:object w:dxaOrig="1550" w:dyaOrig="991" w14:anchorId="12823F30">
          <v:shape id="_x0000_i1061" type="#_x0000_t75" style="width:77.85pt;height:49.4pt" o:ole="">
            <v:imagedata r:id="rId105" o:title=""/>
          </v:shape>
          <o:OLEObject Type="Embed" ProgID="Excel.Sheet.12" ShapeID="_x0000_i1061" DrawAspect="Icon" ObjectID="_1497091625" r:id="rId106"/>
        </w:object>
      </w:r>
    </w:p>
    <w:p w14:paraId="12823ED2" w14:textId="77777777" w:rsidR="006921F9" w:rsidRDefault="006921F9" w:rsidP="00A74103">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_____________________________________________________________________________</w:t>
      </w:r>
    </w:p>
    <w:p w14:paraId="12823ED3" w14:textId="77777777" w:rsidR="00A74103" w:rsidRPr="00BE52C5" w:rsidRDefault="00A74103" w:rsidP="00A74103">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February 20, 2013</w:t>
      </w:r>
    </w:p>
    <w:p w14:paraId="12823ED4" w14:textId="77777777" w:rsidR="00A74103" w:rsidRDefault="00A74103" w:rsidP="00A74103">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Effective on February 20, 2013, PSS World Medical Inc (Ticker Symbol: PSSI) is being delisted and removed from the indexes listed below, following the closing of </w:t>
      </w:r>
      <w:r w:rsidR="003A2F55">
        <w:rPr>
          <w:rFonts w:ascii="Arial" w:hAnsi="Arial" w:cs="Arial"/>
          <w:color w:val="212121"/>
          <w:sz w:val="20"/>
          <w:szCs w:val="20"/>
        </w:rPr>
        <w:t>McKesson Corp’s</w:t>
      </w:r>
      <w:r>
        <w:rPr>
          <w:rFonts w:ascii="Arial" w:hAnsi="Arial" w:cs="Arial"/>
          <w:color w:val="212121"/>
          <w:sz w:val="20"/>
          <w:szCs w:val="20"/>
        </w:rPr>
        <w:t xml:space="preserve"> acquisition of the company:</w:t>
      </w:r>
    </w:p>
    <w:p w14:paraId="12823ED5" w14:textId="77777777" w:rsidR="00A74103" w:rsidRPr="00BE52C5" w:rsidRDefault="00A74103" w:rsidP="00A74103">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ED6" w14:textId="77777777" w:rsidR="00A74103" w:rsidRDefault="00933A95" w:rsidP="00A74103">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In addition, e</w:t>
      </w:r>
      <w:r w:rsidR="00A74103">
        <w:rPr>
          <w:rFonts w:ascii="Arial" w:hAnsi="Arial" w:cs="Arial"/>
          <w:color w:val="212121"/>
          <w:sz w:val="20"/>
          <w:szCs w:val="20"/>
        </w:rPr>
        <w:t>ffective on February 20, 2013, Robbins &amp; Myers (Ticker Symbol: RBN) is being delisted and removed from the indexes listed below, following the closing of National Oilwell Varco Inc’s acquisition of the company:</w:t>
      </w:r>
    </w:p>
    <w:p w14:paraId="12823ED7" w14:textId="77777777" w:rsidR="00A74103" w:rsidRPr="00BE52C5" w:rsidRDefault="00A74103" w:rsidP="00A74103">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ED8" w14:textId="77777777" w:rsidR="00A74103" w:rsidRDefault="00A74103" w:rsidP="00A74103">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_____________________________________________________________________________</w:t>
      </w:r>
    </w:p>
    <w:p w14:paraId="12823ED9" w14:textId="77777777" w:rsidR="00A74103" w:rsidRDefault="00A74103" w:rsidP="00E40893">
      <w:pPr>
        <w:shd w:val="clear" w:color="auto" w:fill="FFFFFF"/>
        <w:spacing w:before="100" w:beforeAutospacing="1" w:after="100" w:afterAutospacing="1"/>
        <w:rPr>
          <w:rFonts w:ascii="Arial" w:hAnsi="Arial" w:cs="Arial"/>
          <w:color w:val="212121"/>
          <w:sz w:val="20"/>
          <w:szCs w:val="20"/>
          <w:u w:val="single"/>
        </w:rPr>
      </w:pPr>
    </w:p>
    <w:p w14:paraId="12823EDA" w14:textId="77777777" w:rsidR="00E40893" w:rsidRDefault="00E40893" w:rsidP="00E40893">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February 15, 2013</w:t>
      </w:r>
    </w:p>
    <w:p w14:paraId="12823EDB" w14:textId="77777777" w:rsidR="00E40893" w:rsidRDefault="009A4CB8" w:rsidP="00E40893">
      <w:pPr>
        <w:shd w:val="clear" w:color="auto" w:fill="FFFFFF"/>
        <w:spacing w:before="100" w:beforeAutospacing="1" w:after="100" w:afterAutospacing="1"/>
        <w:rPr>
          <w:rFonts w:ascii="Arial" w:hAnsi="Arial" w:cs="Arial"/>
          <w:color w:val="212121"/>
          <w:sz w:val="20"/>
          <w:szCs w:val="20"/>
        </w:rPr>
      </w:pPr>
      <w:r w:rsidRPr="009A4CB8">
        <w:rPr>
          <w:rFonts w:ascii="Arial" w:hAnsi="Arial" w:cs="Arial"/>
          <w:color w:val="212121"/>
          <w:sz w:val="20"/>
          <w:szCs w:val="20"/>
        </w:rPr>
        <w:t xml:space="preserve">In compliance with the rules laid out in our existing </w:t>
      </w:r>
      <w:r w:rsidR="004D04BC">
        <w:rPr>
          <w:rFonts w:ascii="Arial" w:hAnsi="Arial" w:cs="Arial"/>
          <w:color w:val="212121"/>
          <w:sz w:val="20"/>
          <w:szCs w:val="20"/>
        </w:rPr>
        <w:t xml:space="preserve">Index </w:t>
      </w:r>
      <w:r w:rsidRPr="009A4CB8">
        <w:rPr>
          <w:rFonts w:ascii="Arial" w:hAnsi="Arial" w:cs="Arial"/>
          <w:color w:val="212121"/>
          <w:sz w:val="20"/>
          <w:szCs w:val="20"/>
        </w:rPr>
        <w:t xml:space="preserve">methodology, the Northern Trust 1250 and </w:t>
      </w:r>
      <w:r w:rsidR="004D04BC">
        <w:rPr>
          <w:rFonts w:ascii="Arial" w:hAnsi="Arial" w:cs="Arial"/>
          <w:color w:val="212121"/>
          <w:sz w:val="20"/>
          <w:szCs w:val="20"/>
        </w:rPr>
        <w:t xml:space="preserve">the </w:t>
      </w:r>
      <w:r w:rsidRPr="009A4CB8">
        <w:rPr>
          <w:rFonts w:ascii="Arial" w:hAnsi="Arial" w:cs="Arial"/>
          <w:color w:val="212121"/>
          <w:sz w:val="20"/>
          <w:szCs w:val="20"/>
        </w:rPr>
        <w:t xml:space="preserve">Northern Trust International Large Cap Index </w:t>
      </w:r>
      <w:r>
        <w:rPr>
          <w:rFonts w:ascii="Arial" w:hAnsi="Arial" w:cs="Arial"/>
          <w:color w:val="212121"/>
          <w:sz w:val="20"/>
          <w:szCs w:val="20"/>
        </w:rPr>
        <w:t xml:space="preserve">will </w:t>
      </w:r>
      <w:r w:rsidRPr="009A4CB8">
        <w:rPr>
          <w:rFonts w:ascii="Arial" w:hAnsi="Arial" w:cs="Arial"/>
          <w:color w:val="212121"/>
          <w:sz w:val="20"/>
          <w:szCs w:val="20"/>
        </w:rPr>
        <w:t xml:space="preserve">transition to the </w:t>
      </w:r>
      <w:r w:rsidR="004D04BC">
        <w:rPr>
          <w:rFonts w:ascii="Arial" w:hAnsi="Arial" w:cs="Arial"/>
          <w:color w:val="212121"/>
          <w:sz w:val="20"/>
          <w:szCs w:val="20"/>
        </w:rPr>
        <w:t xml:space="preserve">updated </w:t>
      </w:r>
      <w:r>
        <w:rPr>
          <w:rFonts w:ascii="Arial" w:hAnsi="Arial" w:cs="Arial"/>
          <w:color w:val="212121"/>
          <w:sz w:val="20"/>
          <w:szCs w:val="20"/>
        </w:rPr>
        <w:t xml:space="preserve">methodology </w:t>
      </w:r>
      <w:r w:rsidR="004D04BC">
        <w:rPr>
          <w:rFonts w:ascii="Arial" w:hAnsi="Arial" w:cs="Arial"/>
          <w:color w:val="212121"/>
          <w:sz w:val="20"/>
          <w:szCs w:val="20"/>
        </w:rPr>
        <w:t>below</w:t>
      </w:r>
      <w:r w:rsidR="00E40893">
        <w:rPr>
          <w:rFonts w:ascii="Arial" w:hAnsi="Arial" w:cs="Arial"/>
          <w:color w:val="212121"/>
          <w:sz w:val="20"/>
          <w:szCs w:val="20"/>
        </w:rPr>
        <w:t xml:space="preserve">: </w:t>
      </w:r>
    </w:p>
    <w:p w14:paraId="12823EDC" w14:textId="77777777" w:rsidR="00E40893" w:rsidRPr="00E40893" w:rsidRDefault="00E40893" w:rsidP="00E40893">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ab/>
      </w:r>
      <w:r>
        <w:rPr>
          <w:rFonts w:ascii="Arial" w:hAnsi="Arial" w:cs="Arial"/>
          <w:color w:val="212121"/>
          <w:sz w:val="20"/>
          <w:szCs w:val="20"/>
        </w:rPr>
        <w:tab/>
      </w:r>
      <w:r>
        <w:rPr>
          <w:rFonts w:ascii="Arial" w:hAnsi="Arial" w:cs="Arial"/>
          <w:color w:val="212121"/>
          <w:sz w:val="20"/>
          <w:szCs w:val="20"/>
        </w:rPr>
        <w:tab/>
      </w:r>
      <w:r w:rsidR="002A6066" w:rsidRPr="00DC7CDE">
        <w:rPr>
          <w:rFonts w:ascii="Arial" w:hAnsi="Arial" w:cs="Arial"/>
          <w:color w:val="212121"/>
          <w:sz w:val="20"/>
          <w:szCs w:val="20"/>
        </w:rPr>
        <w:object w:dxaOrig="1550" w:dyaOrig="991" w14:anchorId="12823F31">
          <v:shape id="_x0000_i1062" type="#_x0000_t75" style="width:77.85pt;height:50.25pt" o:ole="">
            <v:imagedata r:id="rId88" o:title=""/>
          </v:shape>
          <o:OLEObject Type="Embed" ProgID="AcroExch.Document.11" ShapeID="_x0000_i1062" DrawAspect="Icon" ObjectID="_1497091626" r:id="rId107"/>
        </w:object>
      </w:r>
      <w:r w:rsidR="002A6066" w:rsidRPr="00DC7CDE">
        <w:rPr>
          <w:rFonts w:ascii="Arial" w:hAnsi="Arial" w:cs="Arial"/>
          <w:color w:val="212121"/>
          <w:sz w:val="20"/>
          <w:szCs w:val="20"/>
        </w:rPr>
        <w:object w:dxaOrig="1550" w:dyaOrig="991" w14:anchorId="12823F32">
          <v:shape id="_x0000_i1063" type="#_x0000_t75" style="width:77.85pt;height:50.25pt" o:ole="">
            <v:imagedata r:id="rId90" o:title=""/>
          </v:shape>
          <o:OLEObject Type="Embed" ProgID="AcroExch.Document.11" ShapeID="_x0000_i1063" DrawAspect="Icon" ObjectID="_1497091627" r:id="rId108"/>
        </w:object>
      </w:r>
    </w:p>
    <w:p w14:paraId="12823EDD" w14:textId="77777777" w:rsidR="00E40893" w:rsidRDefault="00E40893" w:rsidP="00C1635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____________________________________________________________________________</w:t>
      </w:r>
    </w:p>
    <w:p w14:paraId="12823EDE" w14:textId="77777777" w:rsidR="00C16359" w:rsidRPr="00BE52C5" w:rsidRDefault="00C16359" w:rsidP="00C1635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February 14, 2013</w:t>
      </w:r>
    </w:p>
    <w:p w14:paraId="12823EDF" w14:textId="77777777" w:rsidR="00C16359" w:rsidRDefault="00C16359" w:rsidP="00C16359">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lastRenderedPageBreak/>
        <w:t>Effective on February 14, 2013, Warnaco Group Inc (Ticker Symbol: WRC) is being delisted and removed from the indexes listed below, following the closing of PVH Corp’s acquisition of the company:</w:t>
      </w:r>
    </w:p>
    <w:p w14:paraId="12823EE0" w14:textId="77777777" w:rsidR="00C16359" w:rsidRPr="00BE52C5" w:rsidRDefault="00C16359" w:rsidP="00C16359">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EE1" w14:textId="77777777" w:rsidR="00C16359" w:rsidRDefault="00C16359" w:rsidP="00C1635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_____________________________________________________________________________</w:t>
      </w:r>
    </w:p>
    <w:p w14:paraId="12823EE2" w14:textId="77777777" w:rsidR="00C16359" w:rsidRDefault="00C16359" w:rsidP="00EF2D56">
      <w:pPr>
        <w:shd w:val="clear" w:color="auto" w:fill="FFFFFF"/>
        <w:spacing w:before="100" w:beforeAutospacing="1" w:after="100" w:afterAutospacing="1"/>
        <w:rPr>
          <w:rFonts w:ascii="Arial" w:hAnsi="Arial" w:cs="Arial"/>
          <w:color w:val="212121"/>
          <w:sz w:val="20"/>
          <w:szCs w:val="20"/>
          <w:u w:val="single"/>
        </w:rPr>
      </w:pPr>
    </w:p>
    <w:p w14:paraId="12823EE3" w14:textId="77777777" w:rsidR="00EF2D56" w:rsidRPr="00BE52C5" w:rsidRDefault="00EF2D56" w:rsidP="00EF2D56">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February 13, 2013</w:t>
      </w:r>
    </w:p>
    <w:p w14:paraId="12823EE4" w14:textId="77777777" w:rsidR="00EF2D56" w:rsidRDefault="00EF2D56" w:rsidP="00EF2D56">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February 13, 2013, Shaw Group Inc (Ticker Symbol: SHAW) is being delisted and removed from the indexes listed below, following the closing of Chicago Bridge &amp; Iron Co’s acquisition of the company:</w:t>
      </w:r>
    </w:p>
    <w:p w14:paraId="12823EE5" w14:textId="77777777" w:rsidR="00EF2D56" w:rsidRPr="00BE52C5" w:rsidRDefault="00EF2D56" w:rsidP="00EF2D56">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EE6" w14:textId="77777777" w:rsidR="00EF2D56" w:rsidRDefault="00EF2D56" w:rsidP="00EF2D56">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_____________________________________________________________________________</w:t>
      </w:r>
    </w:p>
    <w:p w14:paraId="12823EE7" w14:textId="77777777" w:rsidR="00EF2D56" w:rsidRDefault="00EF2D56" w:rsidP="00F3487B">
      <w:pPr>
        <w:shd w:val="clear" w:color="auto" w:fill="FFFFFF"/>
        <w:spacing w:before="100" w:beforeAutospacing="1" w:after="100" w:afterAutospacing="1"/>
        <w:rPr>
          <w:rFonts w:ascii="Arial" w:hAnsi="Arial" w:cs="Arial"/>
          <w:color w:val="212121"/>
          <w:sz w:val="20"/>
          <w:szCs w:val="20"/>
          <w:u w:val="single"/>
        </w:rPr>
      </w:pPr>
    </w:p>
    <w:p w14:paraId="12823EE8" w14:textId="77777777" w:rsidR="00F3487B" w:rsidRPr="00BE52C5" w:rsidRDefault="00F3487B" w:rsidP="00F3487B">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January 30, 2013</w:t>
      </w:r>
    </w:p>
    <w:p w14:paraId="12823EE9" w14:textId="77777777" w:rsidR="00F3487B" w:rsidRDefault="00F3487B" w:rsidP="00F3487B">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January 30, 2013, Ralcorp Holdings Inc (Ticker Symbol: RAH) is being delisted and removed from the indexes listed below, following the closing of ConAgra Foods Inc’s acquisition of the company:</w:t>
      </w:r>
    </w:p>
    <w:p w14:paraId="12823EEA" w14:textId="77777777" w:rsidR="00F3487B" w:rsidRPr="00BE52C5" w:rsidRDefault="00F3487B" w:rsidP="00F3487B">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EEB" w14:textId="77777777" w:rsidR="00F3487B" w:rsidRDefault="00F3487B" w:rsidP="00C3235F">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_____________________________________________________________________________</w:t>
      </w:r>
    </w:p>
    <w:p w14:paraId="12823EEC" w14:textId="77777777" w:rsidR="00C3235F" w:rsidRPr="00BE52C5" w:rsidRDefault="00C3235F" w:rsidP="00C3235F">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January 23, 2013</w:t>
      </w:r>
    </w:p>
    <w:p w14:paraId="12823EED" w14:textId="77777777" w:rsidR="00C3235F" w:rsidRDefault="00C3235F" w:rsidP="00C3235F">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January 23, 2013, American Realty Capital Trust Inc (Ticker Symbol: ARCT) is being delisted and removed from the indexes listed below, following the closing of Realty Income Corp’s acquisition of the company:</w:t>
      </w:r>
    </w:p>
    <w:p w14:paraId="12823EEE" w14:textId="77777777" w:rsidR="00C3235F" w:rsidRPr="00BE52C5" w:rsidRDefault="00C3235F" w:rsidP="00C3235F">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EEF" w14:textId="77777777" w:rsidR="00C3235F" w:rsidRDefault="00C3235F" w:rsidP="0037578D">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_____________________________________________________________________________</w:t>
      </w:r>
    </w:p>
    <w:p w14:paraId="12823EF0" w14:textId="77777777" w:rsidR="0037578D" w:rsidRDefault="0037578D" w:rsidP="0037578D">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January 14, 2013</w:t>
      </w:r>
    </w:p>
    <w:p w14:paraId="12823EF1" w14:textId="77777777" w:rsidR="0037578D" w:rsidRDefault="00AD3B04" w:rsidP="0037578D">
      <w:pPr>
        <w:autoSpaceDE w:val="0"/>
        <w:autoSpaceDN w:val="0"/>
        <w:adjustRightInd w:val="0"/>
        <w:spacing w:before="120" w:after="120"/>
        <w:rPr>
          <w:rFonts w:ascii="Arial" w:hAnsi="Arial" w:cs="Arial"/>
          <w:color w:val="000000"/>
          <w:sz w:val="20"/>
          <w:szCs w:val="20"/>
        </w:rPr>
      </w:pPr>
      <w:r>
        <w:rPr>
          <w:rFonts w:ascii="Arial" w:hAnsi="Arial" w:cs="Arial"/>
          <w:color w:val="212121"/>
          <w:sz w:val="20"/>
          <w:szCs w:val="20"/>
        </w:rPr>
        <w:t>Effective on January 14</w:t>
      </w:r>
      <w:r w:rsidR="006C7ACE">
        <w:rPr>
          <w:rFonts w:ascii="Arial" w:hAnsi="Arial" w:cs="Arial"/>
          <w:color w:val="212121"/>
          <w:sz w:val="20"/>
          <w:szCs w:val="20"/>
        </w:rPr>
        <w:t>, 2013</w:t>
      </w:r>
      <w:r w:rsidR="0037578D">
        <w:rPr>
          <w:rFonts w:ascii="Arial" w:hAnsi="Arial" w:cs="Arial"/>
          <w:color w:val="212121"/>
          <w:sz w:val="20"/>
          <w:szCs w:val="20"/>
        </w:rPr>
        <w:t xml:space="preserve">, </w:t>
      </w:r>
      <w:r>
        <w:rPr>
          <w:rFonts w:ascii="Arial" w:hAnsi="Arial" w:cs="Arial"/>
          <w:color w:val="212121"/>
          <w:sz w:val="20"/>
          <w:szCs w:val="20"/>
        </w:rPr>
        <w:t>Liberty Media Corp (Ticker Symbol:  LMCA) changed its name and symbol to Starz – Liberty Capital (Ticker Symbol: STRZA).  Following that name/ticker change, Star</w:t>
      </w:r>
      <w:r w:rsidR="00881E68">
        <w:rPr>
          <w:rFonts w:ascii="Arial" w:hAnsi="Arial" w:cs="Arial"/>
          <w:color w:val="212121"/>
          <w:sz w:val="20"/>
          <w:szCs w:val="20"/>
        </w:rPr>
        <w:t>z</w:t>
      </w:r>
      <w:r>
        <w:rPr>
          <w:rFonts w:ascii="Arial" w:hAnsi="Arial" w:cs="Arial"/>
          <w:color w:val="212121"/>
          <w:sz w:val="20"/>
          <w:szCs w:val="20"/>
        </w:rPr>
        <w:t xml:space="preserve"> – Liberty Capital then proceeded to spin out Liberty Media Co (Ticker Symbol:  LMCAD).  The new Liberty Media Co will not be included in the </w:t>
      </w:r>
      <w:r w:rsidR="00503A79">
        <w:rPr>
          <w:rFonts w:ascii="Arial" w:hAnsi="Arial" w:cs="Arial"/>
          <w:color w:val="212121"/>
          <w:sz w:val="20"/>
          <w:szCs w:val="20"/>
        </w:rPr>
        <w:t>indexes</w:t>
      </w:r>
      <w:r>
        <w:rPr>
          <w:rFonts w:ascii="Arial" w:hAnsi="Arial" w:cs="Arial"/>
          <w:color w:val="212121"/>
          <w:sz w:val="20"/>
          <w:szCs w:val="20"/>
        </w:rPr>
        <w:t xml:space="preserve"> and as such Starz – Liberty Capital’s market capitalization will be reduced by the value of the spun out Liberty Medi</w:t>
      </w:r>
      <w:r w:rsidR="006C7ACE">
        <w:rPr>
          <w:rFonts w:ascii="Arial" w:hAnsi="Arial" w:cs="Arial"/>
          <w:color w:val="212121"/>
          <w:sz w:val="20"/>
          <w:szCs w:val="20"/>
        </w:rPr>
        <w:t>a Co.  Indexes influenced by th</w:t>
      </w:r>
      <w:r>
        <w:rPr>
          <w:rFonts w:ascii="Arial" w:hAnsi="Arial" w:cs="Arial"/>
          <w:color w:val="212121"/>
          <w:sz w:val="20"/>
          <w:szCs w:val="20"/>
        </w:rPr>
        <w:t>is event include:</w:t>
      </w:r>
    </w:p>
    <w:p w14:paraId="12823EF2" w14:textId="77777777" w:rsidR="0037578D" w:rsidRDefault="0037578D" w:rsidP="0037578D">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lastRenderedPageBreak/>
        <w:t xml:space="preserve">Northern Trust 1250 Index </w:t>
      </w:r>
    </w:p>
    <w:p w14:paraId="12823EF3" w14:textId="77777777" w:rsidR="0037578D" w:rsidRDefault="0037578D" w:rsidP="0037578D">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_____________________________________________________________________________</w:t>
      </w:r>
    </w:p>
    <w:p w14:paraId="12823EF4" w14:textId="77777777" w:rsidR="00044341" w:rsidRPr="00BE52C5" w:rsidRDefault="00044341" w:rsidP="00044341">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January 8, 2013</w:t>
      </w:r>
    </w:p>
    <w:p w14:paraId="12823EF5" w14:textId="77777777" w:rsidR="00044341" w:rsidRDefault="0037578D" w:rsidP="00044341">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January 9, 2013</w:t>
      </w:r>
      <w:r w:rsidR="00E10AE1">
        <w:rPr>
          <w:rFonts w:ascii="Arial" w:hAnsi="Arial" w:cs="Arial"/>
          <w:color w:val="212121"/>
          <w:sz w:val="20"/>
          <w:szCs w:val="20"/>
        </w:rPr>
        <w:t xml:space="preserve">, </w:t>
      </w:r>
      <w:r w:rsidR="00044341">
        <w:rPr>
          <w:rFonts w:ascii="Arial" w:hAnsi="Arial" w:cs="Arial"/>
          <w:color w:val="212121"/>
          <w:sz w:val="20"/>
          <w:szCs w:val="20"/>
        </w:rPr>
        <w:t>Titanium Metals Corp (Ticker Symbol: TIE) is being delisted and removed from the indexes listed below, following the closing of Precision Castparts Corp’s acquisition of the company:</w:t>
      </w:r>
    </w:p>
    <w:p w14:paraId="12823EF6" w14:textId="77777777" w:rsidR="00044341" w:rsidRPr="00BE52C5" w:rsidRDefault="00044341" w:rsidP="00044341">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EF7" w14:textId="77777777" w:rsidR="00044341" w:rsidRDefault="00044341" w:rsidP="00044341">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_____________________________________________________________________________</w:t>
      </w:r>
    </w:p>
    <w:p w14:paraId="12823EF8" w14:textId="77777777" w:rsidR="00BE52C5" w:rsidRDefault="00BE52C5" w:rsidP="00BE52C5">
      <w:pPr>
        <w:shd w:val="clear" w:color="auto" w:fill="FFFFFF"/>
        <w:spacing w:before="100" w:beforeAutospacing="1" w:after="100" w:afterAutospacing="1"/>
        <w:rPr>
          <w:rFonts w:ascii="Arial" w:hAnsi="Arial" w:cs="Arial"/>
          <w:color w:val="212121"/>
          <w:sz w:val="20"/>
          <w:szCs w:val="20"/>
          <w:u w:val="single"/>
        </w:rPr>
      </w:pPr>
    </w:p>
    <w:p w14:paraId="12823EF9" w14:textId="77777777" w:rsidR="00BE52C5" w:rsidRPr="00BE52C5" w:rsidRDefault="00BE52C5" w:rsidP="00BE52C5">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January 3, 2013</w:t>
      </w:r>
    </w:p>
    <w:p w14:paraId="12823EFA" w14:textId="77777777" w:rsidR="00BE52C5" w:rsidRDefault="00BE52C5" w:rsidP="00BE52C5">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AMERIGROUP Corporation (Ticker Symbol: AGP) is being delisted and removed from the indexes listed below, following the closing of their merger with WellPoint Inc:</w:t>
      </w:r>
    </w:p>
    <w:p w14:paraId="12823EFB" w14:textId="77777777" w:rsidR="00BE52C5" w:rsidRPr="00BE52C5" w:rsidRDefault="00BE52C5" w:rsidP="00BE52C5">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EFC" w14:textId="77777777" w:rsidR="00BE52C5" w:rsidRDefault="00BE52C5" w:rsidP="004908DA">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_____________________________________________________________________________</w:t>
      </w:r>
    </w:p>
    <w:p w14:paraId="12823EFD" w14:textId="77777777" w:rsidR="004908DA" w:rsidRDefault="00BE52C5" w:rsidP="004908DA">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January 2, 2013</w:t>
      </w:r>
    </w:p>
    <w:p w14:paraId="12823EFE" w14:textId="77777777" w:rsidR="00B02568" w:rsidRDefault="0037578D" w:rsidP="00B02568">
      <w:pPr>
        <w:autoSpaceDE w:val="0"/>
        <w:autoSpaceDN w:val="0"/>
        <w:adjustRightInd w:val="0"/>
        <w:spacing w:before="120" w:after="120"/>
        <w:rPr>
          <w:rFonts w:ascii="Arial" w:hAnsi="Arial" w:cs="Arial"/>
          <w:color w:val="000000"/>
          <w:sz w:val="20"/>
          <w:szCs w:val="20"/>
        </w:rPr>
      </w:pPr>
      <w:r>
        <w:rPr>
          <w:rFonts w:ascii="Arial" w:hAnsi="Arial" w:cs="Arial"/>
          <w:color w:val="212121"/>
          <w:sz w:val="20"/>
          <w:szCs w:val="20"/>
        </w:rPr>
        <w:t>Effective on January 2, 2013</w:t>
      </w:r>
      <w:r w:rsidR="004908DA">
        <w:rPr>
          <w:rFonts w:ascii="Arial" w:hAnsi="Arial" w:cs="Arial"/>
          <w:color w:val="212121"/>
          <w:sz w:val="20"/>
          <w:szCs w:val="20"/>
        </w:rPr>
        <w:t>, AbbVie Inc</w:t>
      </w:r>
      <w:r w:rsidR="00B02568">
        <w:rPr>
          <w:rFonts w:ascii="Arial" w:hAnsi="Arial" w:cs="Arial"/>
          <w:color w:val="212121"/>
          <w:sz w:val="20"/>
          <w:szCs w:val="20"/>
        </w:rPr>
        <w:t xml:space="preserve"> (Ticker Symbol: ABBV)</w:t>
      </w:r>
      <w:r w:rsidR="00D23254">
        <w:rPr>
          <w:rFonts w:ascii="Arial" w:hAnsi="Arial" w:cs="Arial"/>
          <w:color w:val="212121"/>
          <w:sz w:val="20"/>
          <w:szCs w:val="20"/>
        </w:rPr>
        <w:t xml:space="preserve"> is being spun off from Abbott L</w:t>
      </w:r>
      <w:r w:rsidR="004908DA">
        <w:rPr>
          <w:rFonts w:ascii="Arial" w:hAnsi="Arial" w:cs="Arial"/>
          <w:color w:val="212121"/>
          <w:sz w:val="20"/>
          <w:szCs w:val="20"/>
        </w:rPr>
        <w:t xml:space="preserve">aboratories (Ticker Symbol: ABT). </w:t>
      </w:r>
      <w:r w:rsidR="004908DA">
        <w:t xml:space="preserve"> </w:t>
      </w:r>
      <w:r w:rsidR="00B02568">
        <w:rPr>
          <w:rFonts w:ascii="Arial" w:hAnsi="Arial" w:cs="Arial"/>
          <w:color w:val="000000"/>
          <w:sz w:val="20"/>
          <w:szCs w:val="20"/>
        </w:rPr>
        <w:t>AbbVie Inc will not be included in the indexes</w:t>
      </w:r>
      <w:r w:rsidR="00D23254">
        <w:rPr>
          <w:rFonts w:ascii="Arial" w:hAnsi="Arial" w:cs="Arial"/>
          <w:color w:val="000000"/>
          <w:sz w:val="20"/>
          <w:szCs w:val="20"/>
        </w:rPr>
        <w:t>,</w:t>
      </w:r>
      <w:r w:rsidR="001D1A8E">
        <w:rPr>
          <w:rFonts w:ascii="Arial" w:hAnsi="Arial" w:cs="Arial"/>
          <w:color w:val="000000"/>
          <w:sz w:val="20"/>
          <w:szCs w:val="20"/>
        </w:rPr>
        <w:t xml:space="preserve"> </w:t>
      </w:r>
      <w:r w:rsidR="00672EE8" w:rsidRPr="00672EE8">
        <w:rPr>
          <w:rFonts w:ascii="Arial" w:hAnsi="Arial" w:cs="Arial"/>
          <w:color w:val="000000"/>
          <w:sz w:val="20"/>
          <w:szCs w:val="20"/>
        </w:rPr>
        <w:t>and as such Abbott Laboratories’ market cap will be reduced by t</w:t>
      </w:r>
      <w:r w:rsidR="00672EE8">
        <w:rPr>
          <w:rFonts w:ascii="Arial" w:hAnsi="Arial" w:cs="Arial"/>
          <w:color w:val="000000"/>
          <w:sz w:val="20"/>
          <w:szCs w:val="20"/>
        </w:rPr>
        <w:t>he value of AbbVie’s market cap</w:t>
      </w:r>
      <w:r w:rsidR="001D1A8E">
        <w:rPr>
          <w:rFonts w:ascii="Arial" w:hAnsi="Arial" w:cs="Arial"/>
          <w:color w:val="000000"/>
          <w:sz w:val="20"/>
          <w:szCs w:val="20"/>
        </w:rPr>
        <w:t xml:space="preserve">. </w:t>
      </w:r>
      <w:r w:rsidR="00B02568">
        <w:rPr>
          <w:rFonts w:ascii="Arial" w:hAnsi="Arial" w:cs="Arial"/>
          <w:color w:val="000000"/>
          <w:sz w:val="20"/>
          <w:szCs w:val="20"/>
        </w:rPr>
        <w:t>In</w:t>
      </w:r>
      <w:r w:rsidR="00265DCC">
        <w:rPr>
          <w:rFonts w:ascii="Arial" w:hAnsi="Arial" w:cs="Arial"/>
          <w:color w:val="000000"/>
          <w:sz w:val="20"/>
          <w:szCs w:val="20"/>
        </w:rPr>
        <w:t xml:space="preserve">dexes influenced by this event </w:t>
      </w:r>
      <w:r w:rsidR="00B02568">
        <w:rPr>
          <w:rFonts w:ascii="Arial" w:hAnsi="Arial" w:cs="Arial"/>
          <w:color w:val="000000"/>
          <w:sz w:val="20"/>
          <w:szCs w:val="20"/>
        </w:rPr>
        <w:t>include:</w:t>
      </w:r>
    </w:p>
    <w:p w14:paraId="12823EFF" w14:textId="77777777" w:rsidR="00265DCC" w:rsidRDefault="00265DCC" w:rsidP="00265DCC">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F00" w14:textId="77777777" w:rsidR="00265DCC" w:rsidRDefault="00265DCC" w:rsidP="00265DCC">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Quality Dividend Index </w:t>
      </w:r>
    </w:p>
    <w:p w14:paraId="12823F01" w14:textId="77777777" w:rsidR="00265DCC" w:rsidRDefault="00265DCC" w:rsidP="00265DCC">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Quality Dividend Dynamic Index </w:t>
      </w:r>
    </w:p>
    <w:p w14:paraId="12823F02" w14:textId="77777777" w:rsidR="00265DCC" w:rsidRDefault="00265DCC" w:rsidP="00265DCC">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Quality Dividend Defensive Index </w:t>
      </w:r>
    </w:p>
    <w:p w14:paraId="12823F03" w14:textId="77777777" w:rsidR="00B02568" w:rsidRDefault="00F719AE" w:rsidP="00351D1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_____________________________________________________________________________</w:t>
      </w:r>
    </w:p>
    <w:p w14:paraId="12823F04" w14:textId="77777777" w:rsidR="00351D19" w:rsidRDefault="00351D19" w:rsidP="00351D19">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December 24, 2012</w:t>
      </w:r>
    </w:p>
    <w:p w14:paraId="12823F05" w14:textId="77777777" w:rsidR="00351D19" w:rsidRPr="00351D19" w:rsidRDefault="00351D19" w:rsidP="00351D19">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December 24, 2012, JDA Software Group Inc (Ticker Symbol: JDAS), is being delisted and removed from the indexes listed below, following the closing of RedPrarie Corp’s acquisition of the company:</w:t>
      </w:r>
    </w:p>
    <w:p w14:paraId="12823F06" w14:textId="77777777" w:rsidR="00351D19" w:rsidRPr="00351D19" w:rsidRDefault="00351D19" w:rsidP="00B17C86">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F07" w14:textId="77777777" w:rsidR="00351D19" w:rsidRDefault="00351D19" w:rsidP="00B17C86">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_____________________________________________________________________________</w:t>
      </w:r>
    </w:p>
    <w:p w14:paraId="12823F08" w14:textId="77777777" w:rsidR="006D689A" w:rsidRDefault="006D689A" w:rsidP="00B17C86">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December 17, 2012</w:t>
      </w:r>
    </w:p>
    <w:p w14:paraId="12823F09" w14:textId="77777777" w:rsidR="00935B6D" w:rsidRDefault="006D689A" w:rsidP="00B17C86">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lastRenderedPageBreak/>
        <w:t xml:space="preserve">Effective on December 17, 2012, GenOn Energy Inc (Ticker Symbol: GEN), is being delisted and removed from the indexes listed below, </w:t>
      </w:r>
      <w:r w:rsidR="00935B6D">
        <w:rPr>
          <w:rFonts w:ascii="Arial" w:hAnsi="Arial" w:cs="Arial"/>
          <w:color w:val="212121"/>
          <w:sz w:val="20"/>
          <w:szCs w:val="20"/>
        </w:rPr>
        <w:t>following the closing of their planned merger with</w:t>
      </w:r>
      <w:r>
        <w:rPr>
          <w:rFonts w:ascii="Arial" w:hAnsi="Arial" w:cs="Arial"/>
          <w:color w:val="212121"/>
          <w:sz w:val="20"/>
          <w:szCs w:val="20"/>
        </w:rPr>
        <w:t xml:space="preserve"> NRG Energy Inc:</w:t>
      </w:r>
    </w:p>
    <w:p w14:paraId="12823F0A" w14:textId="77777777" w:rsidR="006D689A" w:rsidRPr="006D689A" w:rsidRDefault="006D689A" w:rsidP="00B17C86">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F0B" w14:textId="77777777" w:rsidR="006D689A" w:rsidRDefault="006D689A" w:rsidP="00B17C86">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_____________________________________________________________________________</w:t>
      </w:r>
    </w:p>
    <w:p w14:paraId="12823F0C" w14:textId="77777777" w:rsidR="00242C9B" w:rsidRDefault="00181CAC" w:rsidP="00B17C86">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December 11, 2012</w:t>
      </w:r>
    </w:p>
    <w:p w14:paraId="12823F0D" w14:textId="77777777" w:rsidR="00181CAC" w:rsidRDefault="00181CAC" w:rsidP="00B17C86">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December 11, 2012, Medicis Pharmaceutical Corp (Ticker Symbol: MRX), i</w:t>
      </w:r>
      <w:r w:rsidR="000B0388">
        <w:rPr>
          <w:rFonts w:ascii="Arial" w:hAnsi="Arial" w:cs="Arial"/>
          <w:color w:val="212121"/>
          <w:sz w:val="20"/>
          <w:szCs w:val="20"/>
        </w:rPr>
        <w:t xml:space="preserve">s being </w:t>
      </w:r>
      <w:r w:rsidR="004B2687">
        <w:rPr>
          <w:rFonts w:ascii="Arial" w:hAnsi="Arial" w:cs="Arial"/>
          <w:color w:val="212121"/>
          <w:sz w:val="20"/>
          <w:szCs w:val="20"/>
        </w:rPr>
        <w:t xml:space="preserve">delisted and </w:t>
      </w:r>
      <w:r w:rsidR="000B0388">
        <w:rPr>
          <w:rFonts w:ascii="Arial" w:hAnsi="Arial" w:cs="Arial"/>
          <w:color w:val="212121"/>
          <w:sz w:val="20"/>
          <w:szCs w:val="20"/>
        </w:rPr>
        <w:t>removed from the index</w:t>
      </w:r>
      <w:r w:rsidR="004B2687">
        <w:rPr>
          <w:rFonts w:ascii="Arial" w:hAnsi="Arial" w:cs="Arial"/>
          <w:color w:val="212121"/>
          <w:sz w:val="20"/>
          <w:szCs w:val="20"/>
        </w:rPr>
        <w:t>es</w:t>
      </w:r>
      <w:r>
        <w:rPr>
          <w:rFonts w:ascii="Arial" w:hAnsi="Arial" w:cs="Arial"/>
          <w:color w:val="212121"/>
          <w:sz w:val="20"/>
          <w:szCs w:val="20"/>
        </w:rPr>
        <w:t xml:space="preserve"> listed below</w:t>
      </w:r>
      <w:r w:rsidR="004B2687">
        <w:rPr>
          <w:rFonts w:ascii="Arial" w:hAnsi="Arial" w:cs="Arial"/>
          <w:color w:val="212121"/>
          <w:sz w:val="20"/>
          <w:szCs w:val="20"/>
        </w:rPr>
        <w:t>,</w:t>
      </w:r>
      <w:r>
        <w:rPr>
          <w:rFonts w:ascii="Arial" w:hAnsi="Arial" w:cs="Arial"/>
          <w:color w:val="212121"/>
          <w:sz w:val="20"/>
          <w:szCs w:val="20"/>
        </w:rPr>
        <w:t xml:space="preserve"> </w:t>
      </w:r>
      <w:r w:rsidR="004B2687">
        <w:rPr>
          <w:rFonts w:ascii="Arial" w:hAnsi="Arial" w:cs="Arial"/>
          <w:color w:val="212121"/>
          <w:sz w:val="20"/>
          <w:szCs w:val="20"/>
        </w:rPr>
        <w:t xml:space="preserve">following the closing of </w:t>
      </w:r>
      <w:r>
        <w:rPr>
          <w:rFonts w:ascii="Arial" w:hAnsi="Arial" w:cs="Arial"/>
          <w:color w:val="212121"/>
          <w:sz w:val="20"/>
          <w:szCs w:val="20"/>
        </w:rPr>
        <w:t>Valeant Pharmaceuticals International Inc</w:t>
      </w:r>
      <w:r w:rsidR="004B2687">
        <w:rPr>
          <w:rFonts w:ascii="Arial" w:hAnsi="Arial" w:cs="Arial"/>
          <w:color w:val="212121"/>
          <w:sz w:val="20"/>
          <w:szCs w:val="20"/>
        </w:rPr>
        <w:t>’s acquisition of the company</w:t>
      </w:r>
      <w:r>
        <w:rPr>
          <w:rFonts w:ascii="Arial" w:hAnsi="Arial" w:cs="Arial"/>
          <w:color w:val="212121"/>
          <w:sz w:val="20"/>
          <w:szCs w:val="20"/>
        </w:rPr>
        <w:t>:</w:t>
      </w:r>
    </w:p>
    <w:p w14:paraId="12823F0E" w14:textId="77777777" w:rsidR="00181CAC" w:rsidRDefault="00181CAC" w:rsidP="00181CAC">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F0F" w14:textId="77777777" w:rsidR="004B2687" w:rsidRDefault="004B2687" w:rsidP="00B17C86">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_____________________________________________________________________________</w:t>
      </w:r>
    </w:p>
    <w:p w14:paraId="12823F10" w14:textId="77777777" w:rsidR="00242C9B" w:rsidRDefault="00242C9B" w:rsidP="00B17C86">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December 3, 2012</w:t>
      </w:r>
    </w:p>
    <w:p w14:paraId="12823F11" w14:textId="77777777" w:rsidR="00242C9B" w:rsidRDefault="00242C9B" w:rsidP="00B17C86">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Effective on December 3, 2012, Cooper Industries (Ticker Symbol:  CBE), is being removed from</w:t>
      </w:r>
      <w:r w:rsidR="00326776">
        <w:rPr>
          <w:rFonts w:ascii="Arial" w:hAnsi="Arial" w:cs="Arial"/>
          <w:color w:val="212121"/>
          <w:sz w:val="20"/>
          <w:szCs w:val="20"/>
        </w:rPr>
        <w:t xml:space="preserve"> the indexes listed below due to the closing of their planned merger with Eaton Corp Plc</w:t>
      </w:r>
      <w:r>
        <w:rPr>
          <w:rFonts w:ascii="Arial" w:hAnsi="Arial" w:cs="Arial"/>
          <w:color w:val="212121"/>
          <w:sz w:val="20"/>
          <w:szCs w:val="20"/>
        </w:rPr>
        <w:t>:</w:t>
      </w:r>
    </w:p>
    <w:p w14:paraId="12823F12" w14:textId="77777777" w:rsidR="00242C9B" w:rsidRDefault="00242C9B" w:rsidP="00B17C86">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F13" w14:textId="77777777" w:rsidR="00326776" w:rsidRDefault="00326776" w:rsidP="00326776">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In addition, based on our projections from our index calculation agent on </w:t>
      </w:r>
      <w:r w:rsidR="00242C9B">
        <w:rPr>
          <w:rFonts w:ascii="Arial" w:hAnsi="Arial" w:cs="Arial"/>
          <w:color w:val="212121"/>
          <w:sz w:val="20"/>
          <w:szCs w:val="20"/>
        </w:rPr>
        <w:t>December 4, 2012</w:t>
      </w:r>
      <w:r>
        <w:rPr>
          <w:rFonts w:ascii="Arial" w:hAnsi="Arial" w:cs="Arial"/>
          <w:color w:val="212121"/>
          <w:sz w:val="20"/>
          <w:szCs w:val="20"/>
        </w:rPr>
        <w:t xml:space="preserve"> (projected effective date)</w:t>
      </w:r>
      <w:r w:rsidR="00242C9B">
        <w:rPr>
          <w:rFonts w:ascii="Arial" w:hAnsi="Arial" w:cs="Arial"/>
          <w:color w:val="212121"/>
          <w:sz w:val="20"/>
          <w:szCs w:val="20"/>
        </w:rPr>
        <w:t>, Pacific Cap</w:t>
      </w:r>
      <w:r>
        <w:rPr>
          <w:rFonts w:ascii="Arial" w:hAnsi="Arial" w:cs="Arial"/>
          <w:color w:val="212121"/>
          <w:sz w:val="20"/>
          <w:szCs w:val="20"/>
        </w:rPr>
        <w:t>ital Bancorp (Ticker: PCBC), will be</w:t>
      </w:r>
      <w:r w:rsidR="00242C9B">
        <w:rPr>
          <w:rFonts w:ascii="Arial" w:hAnsi="Arial" w:cs="Arial"/>
          <w:color w:val="212121"/>
          <w:sz w:val="20"/>
          <w:szCs w:val="20"/>
        </w:rPr>
        <w:t xml:space="preserve"> acquired by Mitsubishi UFJ Financial Group</w:t>
      </w:r>
      <w:r>
        <w:rPr>
          <w:rFonts w:ascii="Arial" w:hAnsi="Arial" w:cs="Arial"/>
          <w:color w:val="212121"/>
          <w:sz w:val="20"/>
          <w:szCs w:val="20"/>
        </w:rPr>
        <w:t>.  The closing of this event will result in the deletion of Pacific Capital Bancorp (Ticker: PCBC) from the following indexes:</w:t>
      </w:r>
    </w:p>
    <w:p w14:paraId="12823F14" w14:textId="77777777" w:rsidR="004D526E" w:rsidRPr="007E76B9" w:rsidRDefault="00242C9B" w:rsidP="00B17C86">
      <w:pPr>
        <w:pStyle w:val="ListParagraph"/>
        <w:numPr>
          <w:ilvl w:val="0"/>
          <w:numId w:val="2"/>
        </w:numPr>
        <w:shd w:val="clear" w:color="auto" w:fill="FFFFFF"/>
        <w:spacing w:before="100" w:beforeAutospacing="1" w:after="100" w:afterAutospacing="1"/>
        <w:rPr>
          <w:rFonts w:ascii="Arial" w:hAnsi="Arial" w:cs="Arial"/>
          <w:color w:val="212121"/>
          <w:sz w:val="20"/>
          <w:szCs w:val="20"/>
        </w:rPr>
      </w:pPr>
      <w:r w:rsidRPr="00326776">
        <w:rPr>
          <w:rFonts w:ascii="Arial" w:hAnsi="Arial" w:cs="Arial"/>
          <w:color w:val="212121"/>
          <w:sz w:val="20"/>
          <w:szCs w:val="20"/>
        </w:rPr>
        <w:t xml:space="preserve">Northern Trust 1250 Index </w:t>
      </w:r>
    </w:p>
    <w:p w14:paraId="12823F15" w14:textId="77777777" w:rsidR="004B2687" w:rsidRDefault="004B2687" w:rsidP="00B17C86">
      <w:pPr>
        <w:shd w:val="clear" w:color="auto" w:fill="FFFFFF"/>
        <w:spacing w:before="100" w:beforeAutospacing="1" w:after="100" w:afterAutospacing="1"/>
        <w:rPr>
          <w:rFonts w:ascii="Arial" w:hAnsi="Arial" w:cs="Arial"/>
          <w:color w:val="212121"/>
          <w:sz w:val="20"/>
          <w:szCs w:val="20"/>
          <w:u w:val="single"/>
        </w:rPr>
      </w:pPr>
      <w:r>
        <w:rPr>
          <w:rFonts w:ascii="Arial" w:hAnsi="Arial" w:cs="Arial"/>
          <w:color w:val="212121"/>
          <w:sz w:val="20"/>
          <w:szCs w:val="20"/>
          <w:u w:val="single"/>
        </w:rPr>
        <w:t>_____________________________________________________________________________</w:t>
      </w:r>
    </w:p>
    <w:p w14:paraId="12823F16" w14:textId="77777777" w:rsidR="00B17C86" w:rsidRPr="00B17C86" w:rsidRDefault="00B17C86" w:rsidP="00B17C86">
      <w:pPr>
        <w:shd w:val="clear" w:color="auto" w:fill="FFFFFF"/>
        <w:spacing w:before="100" w:beforeAutospacing="1" w:after="100" w:afterAutospacing="1"/>
        <w:rPr>
          <w:rFonts w:ascii="Arial" w:hAnsi="Arial" w:cs="Arial"/>
          <w:color w:val="212121"/>
          <w:sz w:val="20"/>
          <w:szCs w:val="20"/>
          <w:u w:val="single"/>
        </w:rPr>
      </w:pPr>
      <w:r w:rsidRPr="00B17C86">
        <w:rPr>
          <w:rFonts w:ascii="Arial" w:hAnsi="Arial" w:cs="Arial"/>
          <w:color w:val="212121"/>
          <w:sz w:val="20"/>
          <w:szCs w:val="20"/>
          <w:u w:val="single"/>
        </w:rPr>
        <w:t>November 30, 2012</w:t>
      </w:r>
    </w:p>
    <w:p w14:paraId="12823F17" w14:textId="77777777" w:rsidR="00B17C86" w:rsidRDefault="00B17C86" w:rsidP="00B17C86">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Northern Trust Index Services launches eight new indexes.</w:t>
      </w:r>
    </w:p>
    <w:p w14:paraId="12823F18" w14:textId="77777777" w:rsidR="00B17C86" w:rsidRDefault="00B17C86" w:rsidP="00B17C86">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1250 Index </w:t>
      </w:r>
    </w:p>
    <w:p w14:paraId="12823F19" w14:textId="77777777" w:rsidR="00B17C86" w:rsidRDefault="00B17C86" w:rsidP="00B17C86">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Quality Dividend Index </w:t>
      </w:r>
    </w:p>
    <w:p w14:paraId="12823F1A" w14:textId="77777777" w:rsidR="00B17C86" w:rsidRDefault="00B17C86" w:rsidP="00B17C86">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Quality Dividend Dynamic Index </w:t>
      </w:r>
    </w:p>
    <w:p w14:paraId="12823F1B" w14:textId="77777777" w:rsidR="00B17C86" w:rsidRDefault="00B17C86" w:rsidP="00B17C86">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Quality Dividend Defensive Index </w:t>
      </w:r>
    </w:p>
    <w:p w14:paraId="12823F1C" w14:textId="77777777" w:rsidR="00B17C86" w:rsidRDefault="00B17C86" w:rsidP="00B17C86">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Large Cap Index </w:t>
      </w:r>
    </w:p>
    <w:p w14:paraId="12823F1D" w14:textId="77777777" w:rsidR="00B17C86" w:rsidRDefault="00B17C86" w:rsidP="00B17C86">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Quality Dividend Index </w:t>
      </w:r>
    </w:p>
    <w:p w14:paraId="12823F1E" w14:textId="77777777" w:rsidR="00B17C86" w:rsidRDefault="00B17C86" w:rsidP="00B17C86">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Quality Dividend Dynamic Index </w:t>
      </w:r>
    </w:p>
    <w:p w14:paraId="12823F1F" w14:textId="77777777" w:rsidR="00B17C86" w:rsidRDefault="00B17C86" w:rsidP="00B17C86">
      <w:pPr>
        <w:numPr>
          <w:ilvl w:val="0"/>
          <w:numId w:val="1"/>
        </w:num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 xml:space="preserve">Northern Trust International Quality Dividend Defensive Index </w:t>
      </w:r>
    </w:p>
    <w:p w14:paraId="12823F20" w14:textId="77777777" w:rsidR="00B17C86" w:rsidRDefault="00B17C86" w:rsidP="00B17C86">
      <w:pPr>
        <w:shd w:val="clear" w:color="auto" w:fill="FFFFFF"/>
        <w:spacing w:before="100" w:beforeAutospacing="1" w:after="100" w:afterAutospacing="1"/>
        <w:rPr>
          <w:rFonts w:ascii="Arial" w:hAnsi="Arial" w:cs="Arial"/>
          <w:color w:val="212121"/>
          <w:sz w:val="20"/>
          <w:szCs w:val="20"/>
        </w:rPr>
      </w:pPr>
      <w:r>
        <w:rPr>
          <w:rFonts w:ascii="Arial" w:hAnsi="Arial" w:cs="Arial"/>
          <w:color w:val="212121"/>
          <w:sz w:val="20"/>
          <w:szCs w:val="20"/>
        </w:rPr>
        <w:t>For questions or information on Northern Trust’s Index Services</w:t>
      </w:r>
      <w:r w:rsidR="00121821">
        <w:rPr>
          <w:rFonts w:ascii="Arial" w:hAnsi="Arial" w:cs="Arial"/>
          <w:color w:val="212121"/>
          <w:sz w:val="20"/>
          <w:szCs w:val="20"/>
        </w:rPr>
        <w:t>’</w:t>
      </w:r>
      <w:r>
        <w:rPr>
          <w:rFonts w:ascii="Arial" w:hAnsi="Arial" w:cs="Arial"/>
          <w:color w:val="212121"/>
          <w:sz w:val="20"/>
          <w:szCs w:val="20"/>
        </w:rPr>
        <w:t xml:space="preserve"> custom index solutions, please contact us at NT_Index_Services@ntrs.com.</w:t>
      </w:r>
    </w:p>
    <w:p w14:paraId="12823F21" w14:textId="77777777" w:rsidR="00390A13" w:rsidRDefault="00390A13"/>
    <w:sectPr w:rsidR="00390A13" w:rsidSect="000D7C5C">
      <w:headerReference w:type="even" r:id="rId109"/>
      <w:headerReference w:type="default" r:id="rId110"/>
      <w:footerReference w:type="even" r:id="rId111"/>
      <w:footerReference w:type="default" r:id="rId112"/>
      <w:headerReference w:type="first" r:id="rId113"/>
      <w:footerReference w:type="first" r:id="rId114"/>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7F3679B" w14:textId="77777777" w:rsidR="00EA793C" w:rsidRDefault="00EA793C" w:rsidP="000B476A">
      <w:r>
        <w:separator/>
      </w:r>
    </w:p>
  </w:endnote>
  <w:endnote w:type="continuationSeparator" w:id="0">
    <w:p w14:paraId="5DD0B504" w14:textId="77777777" w:rsidR="00EA793C" w:rsidRDefault="00EA793C" w:rsidP="000B47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644448" w14:textId="77777777" w:rsidR="00D62D3C" w:rsidRDefault="00D62D3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C0A04B" w14:textId="372B8486" w:rsidR="00EA793C" w:rsidRPr="000F513B" w:rsidRDefault="000F513B" w:rsidP="000B476A">
    <w:pPr>
      <w:pStyle w:val="Footer"/>
      <w:rPr>
        <w14:shadow w14:blurRad="0" w14:dist="35915" w14:dir="2700173" w14:sx="100000" w14:sy="100000" w14:kx="0" w14:ky="0" w14:algn="b">
          <w14:srgbClr w14:val="D3D3D3"/>
        </w14:shadow>
      </w:rPr>
    </w:pPr>
    <w:r w:rsidRPr="000F513B">
      <w:rPr>
        <w:color w:val="2F4F4F"/>
        <w:sz w:val="20"/>
        <w14:shadow w14:blurRad="0" w14:dist="35915" w14:dir="2700173" w14:sx="100000" w14:sy="100000" w14:kx="0" w14:ky="0" w14:algn="b">
          <w14:srgbClr w14:val="D3D3D3"/>
        </w14:shadow>
      </w:rPr>
      <w:t>NTAC:3NS-20</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926563" w14:textId="77777777" w:rsidR="00D62D3C" w:rsidRDefault="00D62D3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AF3F27" w14:textId="77777777" w:rsidR="00EA793C" w:rsidRDefault="00EA793C" w:rsidP="000B476A">
      <w:r>
        <w:separator/>
      </w:r>
    </w:p>
  </w:footnote>
  <w:footnote w:type="continuationSeparator" w:id="0">
    <w:p w14:paraId="16FE0654" w14:textId="77777777" w:rsidR="00EA793C" w:rsidRDefault="00EA793C" w:rsidP="000B476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2DAD94" w14:textId="77777777" w:rsidR="00D62D3C" w:rsidRDefault="00D62D3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03AC6D" w14:textId="77777777" w:rsidR="00D62D3C" w:rsidRDefault="00D62D3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E925D6" w14:textId="77777777" w:rsidR="00D62D3C" w:rsidRDefault="00D62D3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67502"/>
    <w:multiLevelType w:val="hybridMultilevel"/>
    <w:tmpl w:val="1B364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FC40DE2"/>
    <w:multiLevelType w:val="hybridMultilevel"/>
    <w:tmpl w:val="9C8295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0D334F1"/>
    <w:multiLevelType w:val="multilevel"/>
    <w:tmpl w:val="7592D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EB12F36"/>
    <w:multiLevelType w:val="hybridMultilevel"/>
    <w:tmpl w:val="F214AED8"/>
    <w:lvl w:ilvl="0" w:tplc="04090001">
      <w:start w:val="1"/>
      <w:numFmt w:val="bullet"/>
      <w:lvlText w:val=""/>
      <w:lvlJc w:val="left"/>
      <w:pPr>
        <w:ind w:left="771" w:hanging="360"/>
      </w:pPr>
      <w:rPr>
        <w:rFonts w:ascii="Symbol" w:hAnsi="Symbol" w:hint="default"/>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4">
    <w:nsid w:val="24AD42D3"/>
    <w:multiLevelType w:val="hybridMultilevel"/>
    <w:tmpl w:val="BA62B7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35220C1"/>
    <w:multiLevelType w:val="hybridMultilevel"/>
    <w:tmpl w:val="A8569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5A95047"/>
    <w:multiLevelType w:val="hybridMultilevel"/>
    <w:tmpl w:val="0A9EA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587127C"/>
    <w:multiLevelType w:val="hybridMultilevel"/>
    <w:tmpl w:val="F064D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D1952EC"/>
    <w:multiLevelType w:val="hybridMultilevel"/>
    <w:tmpl w:val="EA36C4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EE53EBB"/>
    <w:multiLevelType w:val="hybridMultilevel"/>
    <w:tmpl w:val="7F1AA01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6A3834F9"/>
    <w:multiLevelType w:val="hybridMultilevel"/>
    <w:tmpl w:val="C20845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7A3C35A3"/>
    <w:multiLevelType w:val="hybridMultilevel"/>
    <w:tmpl w:val="F0F0D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C650332"/>
    <w:multiLevelType w:val="hybridMultilevel"/>
    <w:tmpl w:val="3DD20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DAE467F"/>
    <w:multiLevelType w:val="hybridMultilevel"/>
    <w:tmpl w:val="74380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6"/>
  </w:num>
  <w:num w:numId="4">
    <w:abstractNumId w:val="9"/>
  </w:num>
  <w:num w:numId="5">
    <w:abstractNumId w:val="7"/>
  </w:num>
  <w:num w:numId="6">
    <w:abstractNumId w:val="4"/>
  </w:num>
  <w:num w:numId="7">
    <w:abstractNumId w:val="12"/>
  </w:num>
  <w:num w:numId="8">
    <w:abstractNumId w:val="0"/>
  </w:num>
  <w:num w:numId="9">
    <w:abstractNumId w:val="1"/>
  </w:num>
  <w:num w:numId="10">
    <w:abstractNumId w:val="5"/>
  </w:num>
  <w:num w:numId="11">
    <w:abstractNumId w:val="10"/>
  </w:num>
  <w:num w:numId="12">
    <w:abstractNumId w:val="8"/>
  </w:num>
  <w:num w:numId="13">
    <w:abstractNumId w:val="13"/>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PWAFVersion" w:val="5.0"/>
  </w:docVars>
  <w:rsids>
    <w:rsidRoot w:val="00B17C86"/>
    <w:rsid w:val="000120BE"/>
    <w:rsid w:val="0001310B"/>
    <w:rsid w:val="00020FA3"/>
    <w:rsid w:val="00023162"/>
    <w:rsid w:val="00030D3E"/>
    <w:rsid w:val="00036A3B"/>
    <w:rsid w:val="0004343D"/>
    <w:rsid w:val="00044341"/>
    <w:rsid w:val="00045500"/>
    <w:rsid w:val="00045C0D"/>
    <w:rsid w:val="0004730C"/>
    <w:rsid w:val="00050B80"/>
    <w:rsid w:val="00052A98"/>
    <w:rsid w:val="000557BE"/>
    <w:rsid w:val="00056D09"/>
    <w:rsid w:val="00076930"/>
    <w:rsid w:val="00083E8D"/>
    <w:rsid w:val="000878A3"/>
    <w:rsid w:val="00087C75"/>
    <w:rsid w:val="0009708E"/>
    <w:rsid w:val="000B0388"/>
    <w:rsid w:val="000B476A"/>
    <w:rsid w:val="000B6339"/>
    <w:rsid w:val="000B643D"/>
    <w:rsid w:val="000C0B4B"/>
    <w:rsid w:val="000D1779"/>
    <w:rsid w:val="000D1ECC"/>
    <w:rsid w:val="000D692A"/>
    <w:rsid w:val="000D7C5C"/>
    <w:rsid w:val="000E08E5"/>
    <w:rsid w:val="000E157D"/>
    <w:rsid w:val="000E71D9"/>
    <w:rsid w:val="000F09EC"/>
    <w:rsid w:val="000F0E20"/>
    <w:rsid w:val="000F0E76"/>
    <w:rsid w:val="000F4729"/>
    <w:rsid w:val="000F4FA4"/>
    <w:rsid w:val="000F50A0"/>
    <w:rsid w:val="000F513B"/>
    <w:rsid w:val="00100E41"/>
    <w:rsid w:val="00101760"/>
    <w:rsid w:val="001025BA"/>
    <w:rsid w:val="00105262"/>
    <w:rsid w:val="00105CEF"/>
    <w:rsid w:val="00110A6F"/>
    <w:rsid w:val="00121821"/>
    <w:rsid w:val="001232A8"/>
    <w:rsid w:val="00146D34"/>
    <w:rsid w:val="00150E19"/>
    <w:rsid w:val="00153DDF"/>
    <w:rsid w:val="00154BDB"/>
    <w:rsid w:val="00157900"/>
    <w:rsid w:val="0015792B"/>
    <w:rsid w:val="00160292"/>
    <w:rsid w:val="0017120F"/>
    <w:rsid w:val="00177028"/>
    <w:rsid w:val="00181CAC"/>
    <w:rsid w:val="001820E3"/>
    <w:rsid w:val="001831C1"/>
    <w:rsid w:val="001A1D15"/>
    <w:rsid w:val="001A23E2"/>
    <w:rsid w:val="001C107E"/>
    <w:rsid w:val="001C225A"/>
    <w:rsid w:val="001C76C0"/>
    <w:rsid w:val="001D12AE"/>
    <w:rsid w:val="001D1A8E"/>
    <w:rsid w:val="001D4B25"/>
    <w:rsid w:val="001E0EA9"/>
    <w:rsid w:val="001E1A68"/>
    <w:rsid w:val="001E4726"/>
    <w:rsid w:val="001F2EA1"/>
    <w:rsid w:val="0020694E"/>
    <w:rsid w:val="00221E8D"/>
    <w:rsid w:val="002232EB"/>
    <w:rsid w:val="00237163"/>
    <w:rsid w:val="00242C9B"/>
    <w:rsid w:val="00244810"/>
    <w:rsid w:val="00251D15"/>
    <w:rsid w:val="002549FE"/>
    <w:rsid w:val="00256749"/>
    <w:rsid w:val="00265CBB"/>
    <w:rsid w:val="00265DCC"/>
    <w:rsid w:val="00273216"/>
    <w:rsid w:val="00275D63"/>
    <w:rsid w:val="00276CA0"/>
    <w:rsid w:val="00276FF3"/>
    <w:rsid w:val="00277D0A"/>
    <w:rsid w:val="00294258"/>
    <w:rsid w:val="002A070A"/>
    <w:rsid w:val="002A6066"/>
    <w:rsid w:val="002A730A"/>
    <w:rsid w:val="002A7C7B"/>
    <w:rsid w:val="002B052C"/>
    <w:rsid w:val="002B1C5A"/>
    <w:rsid w:val="002B2624"/>
    <w:rsid w:val="002C2088"/>
    <w:rsid w:val="002C3A3F"/>
    <w:rsid w:val="002C6534"/>
    <w:rsid w:val="002D52D8"/>
    <w:rsid w:val="002D7CA1"/>
    <w:rsid w:val="002D7DD8"/>
    <w:rsid w:val="002E0325"/>
    <w:rsid w:val="002E66A1"/>
    <w:rsid w:val="002E6F39"/>
    <w:rsid w:val="002F18EB"/>
    <w:rsid w:val="002F5DF2"/>
    <w:rsid w:val="002F678A"/>
    <w:rsid w:val="002F7FC8"/>
    <w:rsid w:val="0030039F"/>
    <w:rsid w:val="003024B1"/>
    <w:rsid w:val="00305947"/>
    <w:rsid w:val="003059A5"/>
    <w:rsid w:val="00306FA0"/>
    <w:rsid w:val="003107E6"/>
    <w:rsid w:val="003223C9"/>
    <w:rsid w:val="003254CF"/>
    <w:rsid w:val="00326776"/>
    <w:rsid w:val="0033391D"/>
    <w:rsid w:val="00351D19"/>
    <w:rsid w:val="00356ABC"/>
    <w:rsid w:val="00370CFF"/>
    <w:rsid w:val="00371314"/>
    <w:rsid w:val="00373554"/>
    <w:rsid w:val="00373A78"/>
    <w:rsid w:val="00373C43"/>
    <w:rsid w:val="0037578D"/>
    <w:rsid w:val="00375CEE"/>
    <w:rsid w:val="0037707E"/>
    <w:rsid w:val="00381E85"/>
    <w:rsid w:val="0038333E"/>
    <w:rsid w:val="00384B64"/>
    <w:rsid w:val="003909C3"/>
    <w:rsid w:val="00390A13"/>
    <w:rsid w:val="00390A62"/>
    <w:rsid w:val="003934AB"/>
    <w:rsid w:val="003A2F55"/>
    <w:rsid w:val="003A5389"/>
    <w:rsid w:val="003B1303"/>
    <w:rsid w:val="003B633E"/>
    <w:rsid w:val="003B70B4"/>
    <w:rsid w:val="003C25CA"/>
    <w:rsid w:val="003C66DB"/>
    <w:rsid w:val="003E163E"/>
    <w:rsid w:val="003E30C1"/>
    <w:rsid w:val="003E3622"/>
    <w:rsid w:val="003E6E24"/>
    <w:rsid w:val="003F5D35"/>
    <w:rsid w:val="003F6BE1"/>
    <w:rsid w:val="00401173"/>
    <w:rsid w:val="0041007E"/>
    <w:rsid w:val="00414C81"/>
    <w:rsid w:val="00421837"/>
    <w:rsid w:val="004224E3"/>
    <w:rsid w:val="0042701D"/>
    <w:rsid w:val="0043176A"/>
    <w:rsid w:val="00432277"/>
    <w:rsid w:val="00436CFC"/>
    <w:rsid w:val="00442249"/>
    <w:rsid w:val="004456ED"/>
    <w:rsid w:val="00454C19"/>
    <w:rsid w:val="00456032"/>
    <w:rsid w:val="004627E6"/>
    <w:rsid w:val="0046582C"/>
    <w:rsid w:val="00470B75"/>
    <w:rsid w:val="00471D97"/>
    <w:rsid w:val="0047457F"/>
    <w:rsid w:val="00481141"/>
    <w:rsid w:val="00486941"/>
    <w:rsid w:val="004905A5"/>
    <w:rsid w:val="004908DA"/>
    <w:rsid w:val="004938FF"/>
    <w:rsid w:val="004A025F"/>
    <w:rsid w:val="004A0B8F"/>
    <w:rsid w:val="004A4E17"/>
    <w:rsid w:val="004A61A8"/>
    <w:rsid w:val="004A7A45"/>
    <w:rsid w:val="004A7E3A"/>
    <w:rsid w:val="004B0F73"/>
    <w:rsid w:val="004B2687"/>
    <w:rsid w:val="004C0A00"/>
    <w:rsid w:val="004C5B0E"/>
    <w:rsid w:val="004C6E51"/>
    <w:rsid w:val="004C792D"/>
    <w:rsid w:val="004D04BC"/>
    <w:rsid w:val="004D274C"/>
    <w:rsid w:val="004D41DA"/>
    <w:rsid w:val="004D526E"/>
    <w:rsid w:val="004E3221"/>
    <w:rsid w:val="004E60A1"/>
    <w:rsid w:val="004F674D"/>
    <w:rsid w:val="004F6B9C"/>
    <w:rsid w:val="004F7DC9"/>
    <w:rsid w:val="005017B1"/>
    <w:rsid w:val="00503A79"/>
    <w:rsid w:val="00504CD7"/>
    <w:rsid w:val="00507734"/>
    <w:rsid w:val="005143EB"/>
    <w:rsid w:val="00521458"/>
    <w:rsid w:val="005264EE"/>
    <w:rsid w:val="00541158"/>
    <w:rsid w:val="00541635"/>
    <w:rsid w:val="0055138D"/>
    <w:rsid w:val="005766AF"/>
    <w:rsid w:val="00576B06"/>
    <w:rsid w:val="00580787"/>
    <w:rsid w:val="00580ABD"/>
    <w:rsid w:val="005829EE"/>
    <w:rsid w:val="00595286"/>
    <w:rsid w:val="005A6C5E"/>
    <w:rsid w:val="005B0BFB"/>
    <w:rsid w:val="005C2D16"/>
    <w:rsid w:val="005D219C"/>
    <w:rsid w:val="005D7BAE"/>
    <w:rsid w:val="005E679D"/>
    <w:rsid w:val="00600FCA"/>
    <w:rsid w:val="006026C4"/>
    <w:rsid w:val="00604A6D"/>
    <w:rsid w:val="006059D1"/>
    <w:rsid w:val="00606676"/>
    <w:rsid w:val="00611D3A"/>
    <w:rsid w:val="00614208"/>
    <w:rsid w:val="0063017E"/>
    <w:rsid w:val="00634EFF"/>
    <w:rsid w:val="006421D9"/>
    <w:rsid w:val="00645E3D"/>
    <w:rsid w:val="0066282E"/>
    <w:rsid w:val="00671A1E"/>
    <w:rsid w:val="00672621"/>
    <w:rsid w:val="00672EE8"/>
    <w:rsid w:val="00673197"/>
    <w:rsid w:val="0067541B"/>
    <w:rsid w:val="0067709B"/>
    <w:rsid w:val="00680183"/>
    <w:rsid w:val="00682D34"/>
    <w:rsid w:val="006921F9"/>
    <w:rsid w:val="00695596"/>
    <w:rsid w:val="00695B8F"/>
    <w:rsid w:val="006A3FED"/>
    <w:rsid w:val="006A4C04"/>
    <w:rsid w:val="006A725A"/>
    <w:rsid w:val="006B7C96"/>
    <w:rsid w:val="006C7ACE"/>
    <w:rsid w:val="006D56E9"/>
    <w:rsid w:val="006D689A"/>
    <w:rsid w:val="006E50AE"/>
    <w:rsid w:val="006E74F2"/>
    <w:rsid w:val="006F6B4B"/>
    <w:rsid w:val="006F7574"/>
    <w:rsid w:val="00700FB5"/>
    <w:rsid w:val="00712589"/>
    <w:rsid w:val="007129DB"/>
    <w:rsid w:val="00713771"/>
    <w:rsid w:val="00731974"/>
    <w:rsid w:val="007327EF"/>
    <w:rsid w:val="00736AFF"/>
    <w:rsid w:val="007605F2"/>
    <w:rsid w:val="00763803"/>
    <w:rsid w:val="0076436B"/>
    <w:rsid w:val="00765D2A"/>
    <w:rsid w:val="00766E08"/>
    <w:rsid w:val="00770A02"/>
    <w:rsid w:val="00771F71"/>
    <w:rsid w:val="0077455D"/>
    <w:rsid w:val="0077478E"/>
    <w:rsid w:val="00777AD3"/>
    <w:rsid w:val="00780AAE"/>
    <w:rsid w:val="0078121A"/>
    <w:rsid w:val="00782092"/>
    <w:rsid w:val="00782863"/>
    <w:rsid w:val="00787BF1"/>
    <w:rsid w:val="007929AD"/>
    <w:rsid w:val="007A03F1"/>
    <w:rsid w:val="007A16B1"/>
    <w:rsid w:val="007A1B69"/>
    <w:rsid w:val="007A1E34"/>
    <w:rsid w:val="007A3474"/>
    <w:rsid w:val="007B71B6"/>
    <w:rsid w:val="007C2931"/>
    <w:rsid w:val="007C3085"/>
    <w:rsid w:val="007C580D"/>
    <w:rsid w:val="007C7E73"/>
    <w:rsid w:val="007D45FB"/>
    <w:rsid w:val="007E26D9"/>
    <w:rsid w:val="007E440B"/>
    <w:rsid w:val="007E6946"/>
    <w:rsid w:val="007E76B9"/>
    <w:rsid w:val="007F0230"/>
    <w:rsid w:val="007F58FD"/>
    <w:rsid w:val="007F5E2E"/>
    <w:rsid w:val="008040E7"/>
    <w:rsid w:val="008123D5"/>
    <w:rsid w:val="008125BE"/>
    <w:rsid w:val="00812C4E"/>
    <w:rsid w:val="008130C0"/>
    <w:rsid w:val="00814917"/>
    <w:rsid w:val="008265C1"/>
    <w:rsid w:val="008268D5"/>
    <w:rsid w:val="00832104"/>
    <w:rsid w:val="00832B23"/>
    <w:rsid w:val="00833E1E"/>
    <w:rsid w:val="00836D63"/>
    <w:rsid w:val="008461E7"/>
    <w:rsid w:val="008463D5"/>
    <w:rsid w:val="0085385C"/>
    <w:rsid w:val="00854BC4"/>
    <w:rsid w:val="008570CA"/>
    <w:rsid w:val="008734F2"/>
    <w:rsid w:val="008770C3"/>
    <w:rsid w:val="00881E68"/>
    <w:rsid w:val="00887AC1"/>
    <w:rsid w:val="00890DDF"/>
    <w:rsid w:val="008947CA"/>
    <w:rsid w:val="008979D5"/>
    <w:rsid w:val="008A0A40"/>
    <w:rsid w:val="008D244C"/>
    <w:rsid w:val="008D28D9"/>
    <w:rsid w:val="008D29A5"/>
    <w:rsid w:val="008D4909"/>
    <w:rsid w:val="008D5F71"/>
    <w:rsid w:val="008E328C"/>
    <w:rsid w:val="008E5196"/>
    <w:rsid w:val="008F0B71"/>
    <w:rsid w:val="008F11A6"/>
    <w:rsid w:val="008F1396"/>
    <w:rsid w:val="008F6654"/>
    <w:rsid w:val="00901DED"/>
    <w:rsid w:val="00906711"/>
    <w:rsid w:val="00906AF0"/>
    <w:rsid w:val="00911047"/>
    <w:rsid w:val="009147D0"/>
    <w:rsid w:val="009162AF"/>
    <w:rsid w:val="00921D56"/>
    <w:rsid w:val="0092206B"/>
    <w:rsid w:val="009240EC"/>
    <w:rsid w:val="00932794"/>
    <w:rsid w:val="00933A95"/>
    <w:rsid w:val="00934586"/>
    <w:rsid w:val="00935B6D"/>
    <w:rsid w:val="00936A02"/>
    <w:rsid w:val="00940A35"/>
    <w:rsid w:val="009531D5"/>
    <w:rsid w:val="00954B91"/>
    <w:rsid w:val="00960D1E"/>
    <w:rsid w:val="0096495D"/>
    <w:rsid w:val="00966F24"/>
    <w:rsid w:val="0097130D"/>
    <w:rsid w:val="009768EC"/>
    <w:rsid w:val="00985EBC"/>
    <w:rsid w:val="009929FB"/>
    <w:rsid w:val="00997573"/>
    <w:rsid w:val="009A4004"/>
    <w:rsid w:val="009A4CB8"/>
    <w:rsid w:val="009A5EF6"/>
    <w:rsid w:val="009A6F70"/>
    <w:rsid w:val="009A758D"/>
    <w:rsid w:val="009B0724"/>
    <w:rsid w:val="009B232D"/>
    <w:rsid w:val="009B4F46"/>
    <w:rsid w:val="009B6F08"/>
    <w:rsid w:val="009C5979"/>
    <w:rsid w:val="009C601C"/>
    <w:rsid w:val="009C6CCB"/>
    <w:rsid w:val="009C77A2"/>
    <w:rsid w:val="009D3382"/>
    <w:rsid w:val="009D60FF"/>
    <w:rsid w:val="009D6B12"/>
    <w:rsid w:val="009D70A2"/>
    <w:rsid w:val="009E2A91"/>
    <w:rsid w:val="009E3580"/>
    <w:rsid w:val="009E5768"/>
    <w:rsid w:val="009E6DC5"/>
    <w:rsid w:val="009E7F4B"/>
    <w:rsid w:val="009F13DF"/>
    <w:rsid w:val="009F57B8"/>
    <w:rsid w:val="009F6E6F"/>
    <w:rsid w:val="009F729B"/>
    <w:rsid w:val="00A103ED"/>
    <w:rsid w:val="00A20561"/>
    <w:rsid w:val="00A30877"/>
    <w:rsid w:val="00A30961"/>
    <w:rsid w:val="00A406D8"/>
    <w:rsid w:val="00A501D9"/>
    <w:rsid w:val="00A52C97"/>
    <w:rsid w:val="00A5511E"/>
    <w:rsid w:val="00A6252E"/>
    <w:rsid w:val="00A663FF"/>
    <w:rsid w:val="00A70E31"/>
    <w:rsid w:val="00A74103"/>
    <w:rsid w:val="00A77BA8"/>
    <w:rsid w:val="00A821A4"/>
    <w:rsid w:val="00A83D33"/>
    <w:rsid w:val="00A841F4"/>
    <w:rsid w:val="00A91092"/>
    <w:rsid w:val="00A95864"/>
    <w:rsid w:val="00AA1372"/>
    <w:rsid w:val="00AB245F"/>
    <w:rsid w:val="00AB291B"/>
    <w:rsid w:val="00AC0525"/>
    <w:rsid w:val="00AC0988"/>
    <w:rsid w:val="00AC1F2B"/>
    <w:rsid w:val="00AC626A"/>
    <w:rsid w:val="00AD282D"/>
    <w:rsid w:val="00AD3B04"/>
    <w:rsid w:val="00AD4D09"/>
    <w:rsid w:val="00AD7CBE"/>
    <w:rsid w:val="00AE0890"/>
    <w:rsid w:val="00AE4C79"/>
    <w:rsid w:val="00AF7EC4"/>
    <w:rsid w:val="00AF7EE9"/>
    <w:rsid w:val="00B00CB2"/>
    <w:rsid w:val="00B022CC"/>
    <w:rsid w:val="00B02568"/>
    <w:rsid w:val="00B05F22"/>
    <w:rsid w:val="00B067BC"/>
    <w:rsid w:val="00B06AA7"/>
    <w:rsid w:val="00B10244"/>
    <w:rsid w:val="00B17C86"/>
    <w:rsid w:val="00B23942"/>
    <w:rsid w:val="00B2756B"/>
    <w:rsid w:val="00B3122C"/>
    <w:rsid w:val="00B37F62"/>
    <w:rsid w:val="00B42E56"/>
    <w:rsid w:val="00B43924"/>
    <w:rsid w:val="00B509EF"/>
    <w:rsid w:val="00B5523D"/>
    <w:rsid w:val="00B55584"/>
    <w:rsid w:val="00B56D0B"/>
    <w:rsid w:val="00B6105E"/>
    <w:rsid w:val="00B75D00"/>
    <w:rsid w:val="00B975F2"/>
    <w:rsid w:val="00BA0C18"/>
    <w:rsid w:val="00BA1675"/>
    <w:rsid w:val="00BA3AC1"/>
    <w:rsid w:val="00BA401F"/>
    <w:rsid w:val="00BA7F63"/>
    <w:rsid w:val="00BC0956"/>
    <w:rsid w:val="00BC4280"/>
    <w:rsid w:val="00BC4BA0"/>
    <w:rsid w:val="00BC6E12"/>
    <w:rsid w:val="00BD1419"/>
    <w:rsid w:val="00BD50C4"/>
    <w:rsid w:val="00BE0113"/>
    <w:rsid w:val="00BE3DAF"/>
    <w:rsid w:val="00BE4CF1"/>
    <w:rsid w:val="00BE52C5"/>
    <w:rsid w:val="00BE7073"/>
    <w:rsid w:val="00BF3E5B"/>
    <w:rsid w:val="00C00942"/>
    <w:rsid w:val="00C04937"/>
    <w:rsid w:val="00C05951"/>
    <w:rsid w:val="00C13C33"/>
    <w:rsid w:val="00C13EF7"/>
    <w:rsid w:val="00C16359"/>
    <w:rsid w:val="00C223A3"/>
    <w:rsid w:val="00C22E32"/>
    <w:rsid w:val="00C25A73"/>
    <w:rsid w:val="00C25CB2"/>
    <w:rsid w:val="00C3235F"/>
    <w:rsid w:val="00C32921"/>
    <w:rsid w:val="00C33805"/>
    <w:rsid w:val="00C35437"/>
    <w:rsid w:val="00C3601C"/>
    <w:rsid w:val="00C46630"/>
    <w:rsid w:val="00C55FA9"/>
    <w:rsid w:val="00C648C4"/>
    <w:rsid w:val="00C65BF1"/>
    <w:rsid w:val="00C6664E"/>
    <w:rsid w:val="00C70778"/>
    <w:rsid w:val="00C721D0"/>
    <w:rsid w:val="00C75DF3"/>
    <w:rsid w:val="00C82164"/>
    <w:rsid w:val="00C822C0"/>
    <w:rsid w:val="00C8505B"/>
    <w:rsid w:val="00C90964"/>
    <w:rsid w:val="00C90C38"/>
    <w:rsid w:val="00CA4705"/>
    <w:rsid w:val="00CB774C"/>
    <w:rsid w:val="00CC5015"/>
    <w:rsid w:val="00CC7546"/>
    <w:rsid w:val="00CD1F61"/>
    <w:rsid w:val="00CD3B80"/>
    <w:rsid w:val="00CF0B1E"/>
    <w:rsid w:val="00CF0EF5"/>
    <w:rsid w:val="00CF7157"/>
    <w:rsid w:val="00D01C7B"/>
    <w:rsid w:val="00D06EE4"/>
    <w:rsid w:val="00D11ED4"/>
    <w:rsid w:val="00D137BA"/>
    <w:rsid w:val="00D1776C"/>
    <w:rsid w:val="00D21A4B"/>
    <w:rsid w:val="00D2310D"/>
    <w:rsid w:val="00D23254"/>
    <w:rsid w:val="00D246DE"/>
    <w:rsid w:val="00D46331"/>
    <w:rsid w:val="00D46D21"/>
    <w:rsid w:val="00D54DF4"/>
    <w:rsid w:val="00D55FF3"/>
    <w:rsid w:val="00D62D3C"/>
    <w:rsid w:val="00D63169"/>
    <w:rsid w:val="00D666DB"/>
    <w:rsid w:val="00D707FF"/>
    <w:rsid w:val="00D7557D"/>
    <w:rsid w:val="00D75B89"/>
    <w:rsid w:val="00D76519"/>
    <w:rsid w:val="00D8400F"/>
    <w:rsid w:val="00D869B7"/>
    <w:rsid w:val="00D87C0F"/>
    <w:rsid w:val="00D90E89"/>
    <w:rsid w:val="00DA0462"/>
    <w:rsid w:val="00DB64D0"/>
    <w:rsid w:val="00DB75AC"/>
    <w:rsid w:val="00DC7CDE"/>
    <w:rsid w:val="00DD3B89"/>
    <w:rsid w:val="00DD6C00"/>
    <w:rsid w:val="00DD7769"/>
    <w:rsid w:val="00DF3367"/>
    <w:rsid w:val="00E00F5C"/>
    <w:rsid w:val="00E0325B"/>
    <w:rsid w:val="00E058B8"/>
    <w:rsid w:val="00E10AE1"/>
    <w:rsid w:val="00E20E37"/>
    <w:rsid w:val="00E26CE1"/>
    <w:rsid w:val="00E35DF0"/>
    <w:rsid w:val="00E3685F"/>
    <w:rsid w:val="00E40893"/>
    <w:rsid w:val="00E45201"/>
    <w:rsid w:val="00E50D54"/>
    <w:rsid w:val="00E525C7"/>
    <w:rsid w:val="00E53F8E"/>
    <w:rsid w:val="00E54E10"/>
    <w:rsid w:val="00E56F92"/>
    <w:rsid w:val="00E631BB"/>
    <w:rsid w:val="00E6338A"/>
    <w:rsid w:val="00E64ED7"/>
    <w:rsid w:val="00E70EA4"/>
    <w:rsid w:val="00E76B1D"/>
    <w:rsid w:val="00E83051"/>
    <w:rsid w:val="00E84F3D"/>
    <w:rsid w:val="00E874EC"/>
    <w:rsid w:val="00EA284D"/>
    <w:rsid w:val="00EA6C9F"/>
    <w:rsid w:val="00EA793C"/>
    <w:rsid w:val="00EB138E"/>
    <w:rsid w:val="00EB2DC1"/>
    <w:rsid w:val="00EB33CF"/>
    <w:rsid w:val="00EC442D"/>
    <w:rsid w:val="00EC673B"/>
    <w:rsid w:val="00ED1228"/>
    <w:rsid w:val="00EE27C9"/>
    <w:rsid w:val="00EE2D82"/>
    <w:rsid w:val="00EE4ED3"/>
    <w:rsid w:val="00EE5B3B"/>
    <w:rsid w:val="00EE5D51"/>
    <w:rsid w:val="00EE73A9"/>
    <w:rsid w:val="00EF2D56"/>
    <w:rsid w:val="00EF7436"/>
    <w:rsid w:val="00F04C0A"/>
    <w:rsid w:val="00F04C6D"/>
    <w:rsid w:val="00F07DFA"/>
    <w:rsid w:val="00F11000"/>
    <w:rsid w:val="00F16D1D"/>
    <w:rsid w:val="00F16DC1"/>
    <w:rsid w:val="00F203E7"/>
    <w:rsid w:val="00F27774"/>
    <w:rsid w:val="00F3487B"/>
    <w:rsid w:val="00F34C6B"/>
    <w:rsid w:val="00F4255E"/>
    <w:rsid w:val="00F42C48"/>
    <w:rsid w:val="00F44D88"/>
    <w:rsid w:val="00F45D1B"/>
    <w:rsid w:val="00F47808"/>
    <w:rsid w:val="00F50BBE"/>
    <w:rsid w:val="00F64BAA"/>
    <w:rsid w:val="00F66B1F"/>
    <w:rsid w:val="00F71125"/>
    <w:rsid w:val="00F719AE"/>
    <w:rsid w:val="00F812A6"/>
    <w:rsid w:val="00F83DC1"/>
    <w:rsid w:val="00F92BF5"/>
    <w:rsid w:val="00F9371C"/>
    <w:rsid w:val="00FA72D0"/>
    <w:rsid w:val="00FB406B"/>
    <w:rsid w:val="00FB4D6A"/>
    <w:rsid w:val="00FC5DC1"/>
    <w:rsid w:val="00FC6B17"/>
    <w:rsid w:val="00FD3674"/>
    <w:rsid w:val="00FD4F02"/>
    <w:rsid w:val="00FD7E52"/>
    <w:rsid w:val="00FE030B"/>
    <w:rsid w:val="00FE04A1"/>
    <w:rsid w:val="00FF39BD"/>
    <w:rsid w:val="00FF5481"/>
    <w:rsid w:val="00FF5C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5"/>
    <o:shapelayout v:ext="edit">
      <o:idmap v:ext="edit" data="1"/>
    </o:shapelayout>
  </w:shapeDefaults>
  <w:decimalSymbol w:val="."/>
  <w:listSeparator w:val=","/>
  <w14:docId w14:val="12823D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7C5C"/>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26776"/>
    <w:pPr>
      <w:ind w:left="720"/>
      <w:contextualSpacing/>
    </w:pPr>
  </w:style>
  <w:style w:type="paragraph" w:styleId="BalloonText">
    <w:name w:val="Balloon Text"/>
    <w:basedOn w:val="Normal"/>
    <w:link w:val="BalloonTextChar"/>
    <w:uiPriority w:val="99"/>
    <w:semiHidden/>
    <w:unhideWhenUsed/>
    <w:rsid w:val="00D76519"/>
    <w:rPr>
      <w:rFonts w:ascii="Tahoma" w:hAnsi="Tahoma" w:cs="Tahoma"/>
      <w:sz w:val="16"/>
      <w:szCs w:val="16"/>
    </w:rPr>
  </w:style>
  <w:style w:type="character" w:customStyle="1" w:styleId="BalloonTextChar">
    <w:name w:val="Balloon Text Char"/>
    <w:basedOn w:val="DefaultParagraphFont"/>
    <w:link w:val="BalloonText"/>
    <w:uiPriority w:val="99"/>
    <w:semiHidden/>
    <w:rsid w:val="00D76519"/>
    <w:rPr>
      <w:rFonts w:ascii="Tahoma" w:hAnsi="Tahoma" w:cs="Tahoma"/>
      <w:sz w:val="16"/>
      <w:szCs w:val="16"/>
    </w:rPr>
  </w:style>
  <w:style w:type="character" w:customStyle="1" w:styleId="newstext">
    <w:name w:val="news_text"/>
    <w:basedOn w:val="DefaultParagraphFont"/>
    <w:rsid w:val="006F7574"/>
  </w:style>
  <w:style w:type="character" w:styleId="Hyperlink">
    <w:name w:val="Hyperlink"/>
    <w:basedOn w:val="DefaultParagraphFont"/>
    <w:uiPriority w:val="99"/>
    <w:unhideWhenUsed/>
    <w:rsid w:val="00FF5CBB"/>
    <w:rPr>
      <w:color w:val="0000FF" w:themeColor="hyperlink"/>
      <w:u w:val="single"/>
    </w:rPr>
  </w:style>
  <w:style w:type="paragraph" w:styleId="Header">
    <w:name w:val="header"/>
    <w:basedOn w:val="Normal"/>
    <w:link w:val="HeaderChar"/>
    <w:uiPriority w:val="99"/>
    <w:unhideWhenUsed/>
    <w:rsid w:val="000B476A"/>
    <w:pPr>
      <w:tabs>
        <w:tab w:val="center" w:pos="4680"/>
        <w:tab w:val="right" w:pos="9360"/>
      </w:tabs>
    </w:pPr>
  </w:style>
  <w:style w:type="character" w:customStyle="1" w:styleId="HeaderChar">
    <w:name w:val="Header Char"/>
    <w:basedOn w:val="DefaultParagraphFont"/>
    <w:link w:val="Header"/>
    <w:uiPriority w:val="99"/>
    <w:rsid w:val="000B476A"/>
    <w:rPr>
      <w:sz w:val="24"/>
      <w:szCs w:val="24"/>
    </w:rPr>
  </w:style>
  <w:style w:type="paragraph" w:styleId="Footer">
    <w:name w:val="footer"/>
    <w:basedOn w:val="Normal"/>
    <w:link w:val="FooterChar"/>
    <w:uiPriority w:val="99"/>
    <w:unhideWhenUsed/>
    <w:rsid w:val="000B476A"/>
    <w:pPr>
      <w:tabs>
        <w:tab w:val="center" w:pos="4680"/>
        <w:tab w:val="right" w:pos="9360"/>
      </w:tabs>
    </w:pPr>
  </w:style>
  <w:style w:type="character" w:customStyle="1" w:styleId="FooterChar">
    <w:name w:val="Footer Char"/>
    <w:basedOn w:val="DefaultParagraphFont"/>
    <w:link w:val="Footer"/>
    <w:uiPriority w:val="99"/>
    <w:rsid w:val="000B476A"/>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7C5C"/>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26776"/>
    <w:pPr>
      <w:ind w:left="720"/>
      <w:contextualSpacing/>
    </w:pPr>
  </w:style>
  <w:style w:type="paragraph" w:styleId="BalloonText">
    <w:name w:val="Balloon Text"/>
    <w:basedOn w:val="Normal"/>
    <w:link w:val="BalloonTextChar"/>
    <w:uiPriority w:val="99"/>
    <w:semiHidden/>
    <w:unhideWhenUsed/>
    <w:rsid w:val="00D76519"/>
    <w:rPr>
      <w:rFonts w:ascii="Tahoma" w:hAnsi="Tahoma" w:cs="Tahoma"/>
      <w:sz w:val="16"/>
      <w:szCs w:val="16"/>
    </w:rPr>
  </w:style>
  <w:style w:type="character" w:customStyle="1" w:styleId="BalloonTextChar">
    <w:name w:val="Balloon Text Char"/>
    <w:basedOn w:val="DefaultParagraphFont"/>
    <w:link w:val="BalloonText"/>
    <w:uiPriority w:val="99"/>
    <w:semiHidden/>
    <w:rsid w:val="00D76519"/>
    <w:rPr>
      <w:rFonts w:ascii="Tahoma" w:hAnsi="Tahoma" w:cs="Tahoma"/>
      <w:sz w:val="16"/>
      <w:szCs w:val="16"/>
    </w:rPr>
  </w:style>
  <w:style w:type="character" w:customStyle="1" w:styleId="newstext">
    <w:name w:val="news_text"/>
    <w:basedOn w:val="DefaultParagraphFont"/>
    <w:rsid w:val="006F7574"/>
  </w:style>
  <w:style w:type="character" w:styleId="Hyperlink">
    <w:name w:val="Hyperlink"/>
    <w:basedOn w:val="DefaultParagraphFont"/>
    <w:uiPriority w:val="99"/>
    <w:unhideWhenUsed/>
    <w:rsid w:val="00FF5CBB"/>
    <w:rPr>
      <w:color w:val="0000FF" w:themeColor="hyperlink"/>
      <w:u w:val="single"/>
    </w:rPr>
  </w:style>
  <w:style w:type="paragraph" w:styleId="Header">
    <w:name w:val="header"/>
    <w:basedOn w:val="Normal"/>
    <w:link w:val="HeaderChar"/>
    <w:uiPriority w:val="99"/>
    <w:unhideWhenUsed/>
    <w:rsid w:val="000B476A"/>
    <w:pPr>
      <w:tabs>
        <w:tab w:val="center" w:pos="4680"/>
        <w:tab w:val="right" w:pos="9360"/>
      </w:tabs>
    </w:pPr>
  </w:style>
  <w:style w:type="character" w:customStyle="1" w:styleId="HeaderChar">
    <w:name w:val="Header Char"/>
    <w:basedOn w:val="DefaultParagraphFont"/>
    <w:link w:val="Header"/>
    <w:uiPriority w:val="99"/>
    <w:rsid w:val="000B476A"/>
    <w:rPr>
      <w:sz w:val="24"/>
      <w:szCs w:val="24"/>
    </w:rPr>
  </w:style>
  <w:style w:type="paragraph" w:styleId="Footer">
    <w:name w:val="footer"/>
    <w:basedOn w:val="Normal"/>
    <w:link w:val="FooterChar"/>
    <w:uiPriority w:val="99"/>
    <w:unhideWhenUsed/>
    <w:rsid w:val="000B476A"/>
    <w:pPr>
      <w:tabs>
        <w:tab w:val="center" w:pos="4680"/>
        <w:tab w:val="right" w:pos="9360"/>
      </w:tabs>
    </w:pPr>
  </w:style>
  <w:style w:type="character" w:customStyle="1" w:styleId="FooterChar">
    <w:name w:val="Footer Char"/>
    <w:basedOn w:val="DefaultParagraphFont"/>
    <w:link w:val="Footer"/>
    <w:uiPriority w:val="99"/>
    <w:rsid w:val="000B476A"/>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7178362">
      <w:bodyDiv w:val="1"/>
      <w:marLeft w:val="0"/>
      <w:marRight w:val="0"/>
      <w:marTop w:val="0"/>
      <w:marBottom w:val="0"/>
      <w:divBdr>
        <w:top w:val="none" w:sz="0" w:space="0" w:color="auto"/>
        <w:left w:val="none" w:sz="0" w:space="0" w:color="auto"/>
        <w:bottom w:val="none" w:sz="0" w:space="0" w:color="auto"/>
        <w:right w:val="none" w:sz="0" w:space="0" w:color="auto"/>
      </w:divBdr>
    </w:div>
    <w:div w:id="358315809">
      <w:bodyDiv w:val="1"/>
      <w:marLeft w:val="0"/>
      <w:marRight w:val="0"/>
      <w:marTop w:val="0"/>
      <w:marBottom w:val="0"/>
      <w:divBdr>
        <w:top w:val="none" w:sz="0" w:space="0" w:color="auto"/>
        <w:left w:val="none" w:sz="0" w:space="0" w:color="auto"/>
        <w:bottom w:val="none" w:sz="0" w:space="0" w:color="auto"/>
        <w:right w:val="none" w:sz="0" w:space="0" w:color="auto"/>
      </w:divBdr>
    </w:div>
    <w:div w:id="474568113">
      <w:bodyDiv w:val="1"/>
      <w:marLeft w:val="0"/>
      <w:marRight w:val="0"/>
      <w:marTop w:val="0"/>
      <w:marBottom w:val="0"/>
      <w:divBdr>
        <w:top w:val="none" w:sz="0" w:space="0" w:color="auto"/>
        <w:left w:val="none" w:sz="0" w:space="0" w:color="auto"/>
        <w:bottom w:val="none" w:sz="0" w:space="0" w:color="auto"/>
        <w:right w:val="none" w:sz="0" w:space="0" w:color="auto"/>
      </w:divBdr>
      <w:divsChild>
        <w:div w:id="1786802758">
          <w:marLeft w:val="0"/>
          <w:marRight w:val="0"/>
          <w:marTop w:val="0"/>
          <w:marBottom w:val="0"/>
          <w:divBdr>
            <w:top w:val="none" w:sz="0" w:space="0" w:color="auto"/>
            <w:left w:val="none" w:sz="0" w:space="0" w:color="auto"/>
            <w:bottom w:val="none" w:sz="0" w:space="0" w:color="auto"/>
            <w:right w:val="none" w:sz="0" w:space="0" w:color="auto"/>
          </w:divBdr>
        </w:div>
      </w:divsChild>
    </w:div>
    <w:div w:id="529341023">
      <w:bodyDiv w:val="1"/>
      <w:marLeft w:val="0"/>
      <w:marRight w:val="0"/>
      <w:marTop w:val="0"/>
      <w:marBottom w:val="0"/>
      <w:divBdr>
        <w:top w:val="none" w:sz="0" w:space="0" w:color="auto"/>
        <w:left w:val="none" w:sz="0" w:space="0" w:color="auto"/>
        <w:bottom w:val="none" w:sz="0" w:space="0" w:color="auto"/>
        <w:right w:val="none" w:sz="0" w:space="0" w:color="auto"/>
      </w:divBdr>
    </w:div>
    <w:div w:id="666861536">
      <w:bodyDiv w:val="1"/>
      <w:marLeft w:val="0"/>
      <w:marRight w:val="0"/>
      <w:marTop w:val="0"/>
      <w:marBottom w:val="0"/>
      <w:divBdr>
        <w:top w:val="none" w:sz="0" w:space="0" w:color="auto"/>
        <w:left w:val="none" w:sz="0" w:space="0" w:color="auto"/>
        <w:bottom w:val="none" w:sz="0" w:space="0" w:color="auto"/>
        <w:right w:val="none" w:sz="0" w:space="0" w:color="auto"/>
      </w:divBdr>
    </w:div>
    <w:div w:id="978726832">
      <w:bodyDiv w:val="1"/>
      <w:marLeft w:val="0"/>
      <w:marRight w:val="0"/>
      <w:marTop w:val="0"/>
      <w:marBottom w:val="0"/>
      <w:divBdr>
        <w:top w:val="none" w:sz="0" w:space="0" w:color="auto"/>
        <w:left w:val="none" w:sz="0" w:space="0" w:color="auto"/>
        <w:bottom w:val="none" w:sz="0" w:space="0" w:color="auto"/>
        <w:right w:val="none" w:sz="0" w:space="0" w:color="auto"/>
      </w:divBdr>
    </w:div>
    <w:div w:id="1143111205">
      <w:bodyDiv w:val="1"/>
      <w:marLeft w:val="0"/>
      <w:marRight w:val="0"/>
      <w:marTop w:val="0"/>
      <w:marBottom w:val="0"/>
      <w:divBdr>
        <w:top w:val="none" w:sz="0" w:space="0" w:color="auto"/>
        <w:left w:val="none" w:sz="0" w:space="0" w:color="auto"/>
        <w:bottom w:val="none" w:sz="0" w:space="0" w:color="auto"/>
        <w:right w:val="none" w:sz="0" w:space="0" w:color="auto"/>
      </w:divBdr>
    </w:div>
    <w:div w:id="1218738613">
      <w:bodyDiv w:val="1"/>
      <w:marLeft w:val="0"/>
      <w:marRight w:val="0"/>
      <w:marTop w:val="0"/>
      <w:marBottom w:val="0"/>
      <w:divBdr>
        <w:top w:val="none" w:sz="0" w:space="0" w:color="auto"/>
        <w:left w:val="none" w:sz="0" w:space="0" w:color="auto"/>
        <w:bottom w:val="none" w:sz="0" w:space="0" w:color="auto"/>
        <w:right w:val="none" w:sz="0" w:space="0" w:color="auto"/>
      </w:divBdr>
    </w:div>
    <w:div w:id="1223709857">
      <w:bodyDiv w:val="1"/>
      <w:marLeft w:val="0"/>
      <w:marRight w:val="0"/>
      <w:marTop w:val="0"/>
      <w:marBottom w:val="0"/>
      <w:divBdr>
        <w:top w:val="none" w:sz="0" w:space="0" w:color="auto"/>
        <w:left w:val="none" w:sz="0" w:space="0" w:color="auto"/>
        <w:bottom w:val="none" w:sz="0" w:space="0" w:color="auto"/>
        <w:right w:val="none" w:sz="0" w:space="0" w:color="auto"/>
      </w:divBdr>
    </w:div>
    <w:div w:id="1242907431">
      <w:bodyDiv w:val="1"/>
      <w:marLeft w:val="0"/>
      <w:marRight w:val="0"/>
      <w:marTop w:val="0"/>
      <w:marBottom w:val="0"/>
      <w:divBdr>
        <w:top w:val="none" w:sz="0" w:space="0" w:color="auto"/>
        <w:left w:val="none" w:sz="0" w:space="0" w:color="auto"/>
        <w:bottom w:val="none" w:sz="0" w:space="0" w:color="auto"/>
        <w:right w:val="none" w:sz="0" w:space="0" w:color="auto"/>
      </w:divBdr>
    </w:div>
    <w:div w:id="1266765504">
      <w:bodyDiv w:val="1"/>
      <w:marLeft w:val="0"/>
      <w:marRight w:val="0"/>
      <w:marTop w:val="0"/>
      <w:marBottom w:val="0"/>
      <w:divBdr>
        <w:top w:val="none" w:sz="0" w:space="0" w:color="auto"/>
        <w:left w:val="none" w:sz="0" w:space="0" w:color="auto"/>
        <w:bottom w:val="none" w:sz="0" w:space="0" w:color="auto"/>
        <w:right w:val="none" w:sz="0" w:space="0" w:color="auto"/>
      </w:divBdr>
    </w:div>
    <w:div w:id="1428774801">
      <w:bodyDiv w:val="1"/>
      <w:marLeft w:val="0"/>
      <w:marRight w:val="0"/>
      <w:marTop w:val="0"/>
      <w:marBottom w:val="0"/>
      <w:divBdr>
        <w:top w:val="none" w:sz="0" w:space="0" w:color="auto"/>
        <w:left w:val="none" w:sz="0" w:space="0" w:color="auto"/>
        <w:bottom w:val="none" w:sz="0" w:space="0" w:color="auto"/>
        <w:right w:val="none" w:sz="0" w:space="0" w:color="auto"/>
      </w:divBdr>
    </w:div>
    <w:div w:id="1653295916">
      <w:bodyDiv w:val="1"/>
      <w:marLeft w:val="0"/>
      <w:marRight w:val="0"/>
      <w:marTop w:val="0"/>
      <w:marBottom w:val="0"/>
      <w:divBdr>
        <w:top w:val="none" w:sz="0" w:space="0" w:color="auto"/>
        <w:left w:val="none" w:sz="0" w:space="0" w:color="auto"/>
        <w:bottom w:val="none" w:sz="0" w:space="0" w:color="auto"/>
        <w:right w:val="none" w:sz="0" w:space="0" w:color="auto"/>
      </w:divBdr>
    </w:div>
    <w:div w:id="1669402232">
      <w:bodyDiv w:val="1"/>
      <w:marLeft w:val="0"/>
      <w:marRight w:val="0"/>
      <w:marTop w:val="0"/>
      <w:marBottom w:val="0"/>
      <w:divBdr>
        <w:top w:val="none" w:sz="0" w:space="0" w:color="auto"/>
        <w:left w:val="none" w:sz="0" w:space="0" w:color="auto"/>
        <w:bottom w:val="none" w:sz="0" w:space="0" w:color="auto"/>
        <w:right w:val="none" w:sz="0" w:space="0" w:color="auto"/>
      </w:divBdr>
    </w:div>
    <w:div w:id="1874881348">
      <w:bodyDiv w:val="1"/>
      <w:marLeft w:val="0"/>
      <w:marRight w:val="0"/>
      <w:marTop w:val="0"/>
      <w:marBottom w:val="0"/>
      <w:divBdr>
        <w:top w:val="none" w:sz="0" w:space="0" w:color="auto"/>
        <w:left w:val="none" w:sz="0" w:space="0" w:color="auto"/>
        <w:bottom w:val="none" w:sz="0" w:space="0" w:color="auto"/>
        <w:right w:val="none" w:sz="0" w:space="0" w:color="auto"/>
      </w:divBdr>
    </w:div>
    <w:div w:id="1919947610">
      <w:bodyDiv w:val="1"/>
      <w:marLeft w:val="0"/>
      <w:marRight w:val="0"/>
      <w:marTop w:val="0"/>
      <w:marBottom w:val="0"/>
      <w:divBdr>
        <w:top w:val="none" w:sz="0" w:space="0" w:color="auto"/>
        <w:left w:val="none" w:sz="0" w:space="0" w:color="auto"/>
        <w:bottom w:val="none" w:sz="0" w:space="0" w:color="auto"/>
        <w:right w:val="none" w:sz="0" w:space="0" w:color="auto"/>
      </w:divBdr>
    </w:div>
    <w:div w:id="1997226771">
      <w:bodyDiv w:val="1"/>
      <w:marLeft w:val="0"/>
      <w:marRight w:val="0"/>
      <w:marTop w:val="0"/>
      <w:marBottom w:val="0"/>
      <w:divBdr>
        <w:top w:val="none" w:sz="0" w:space="0" w:color="auto"/>
        <w:left w:val="none" w:sz="0" w:space="0" w:color="auto"/>
        <w:bottom w:val="none" w:sz="0" w:space="0" w:color="auto"/>
        <w:right w:val="none" w:sz="0" w:space="0" w:color="auto"/>
      </w:divBdr>
    </w:div>
    <w:div w:id="2011398102">
      <w:bodyDiv w:val="1"/>
      <w:marLeft w:val="0"/>
      <w:marRight w:val="0"/>
      <w:marTop w:val="0"/>
      <w:marBottom w:val="0"/>
      <w:divBdr>
        <w:top w:val="none" w:sz="0" w:space="0" w:color="auto"/>
        <w:left w:val="none" w:sz="0" w:space="0" w:color="auto"/>
        <w:bottom w:val="none" w:sz="0" w:space="0" w:color="auto"/>
        <w:right w:val="none" w:sz="0" w:space="0" w:color="auto"/>
      </w:divBdr>
    </w:div>
    <w:div w:id="2022008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oleObject" Target="embeddings/oleObject5.bin"/><Relationship Id="rId42" Type="http://schemas.openxmlformats.org/officeDocument/2006/relationships/image" Target="media/image14.emf"/><Relationship Id="rId47" Type="http://schemas.openxmlformats.org/officeDocument/2006/relationships/oleObject" Target="embeddings/oleObject16.bin"/><Relationship Id="rId63" Type="http://schemas.openxmlformats.org/officeDocument/2006/relationships/oleObject" Target="embeddings/oleObject24.bin"/><Relationship Id="rId68" Type="http://schemas.openxmlformats.org/officeDocument/2006/relationships/hyperlink" Target="http://www.northerntrust.com/insights-research/asset-management-research/investment-insights/index-services" TargetMode="External"/><Relationship Id="rId84" Type="http://schemas.openxmlformats.org/officeDocument/2006/relationships/oleObject" Target="embeddings/Microsoft_Excel_97-2003_Worksheet1.xls"/><Relationship Id="rId89" Type="http://schemas.openxmlformats.org/officeDocument/2006/relationships/oleObject" Target="embeddings/oleObject34.bin"/><Relationship Id="rId112" Type="http://schemas.openxmlformats.org/officeDocument/2006/relationships/footer" Target="footer2.xml"/><Relationship Id="rId16" Type="http://schemas.openxmlformats.org/officeDocument/2006/relationships/image" Target="media/image3.emf"/><Relationship Id="rId107" Type="http://schemas.openxmlformats.org/officeDocument/2006/relationships/oleObject" Target="embeddings/oleObject37.bin"/><Relationship Id="rId11" Type="http://schemas.openxmlformats.org/officeDocument/2006/relationships/endnotes" Target="endnotes.xml"/><Relationship Id="rId24" Type="http://schemas.openxmlformats.org/officeDocument/2006/relationships/image" Target="media/image7.emf"/><Relationship Id="rId32" Type="http://schemas.openxmlformats.org/officeDocument/2006/relationships/hyperlink" Target="http://www.northerntrust.com/insights-research/asset-management-research/investment-insights/index-services" TargetMode="External"/><Relationship Id="rId37" Type="http://schemas.openxmlformats.org/officeDocument/2006/relationships/oleObject" Target="embeddings/oleObject12.bin"/><Relationship Id="rId40" Type="http://schemas.openxmlformats.org/officeDocument/2006/relationships/image" Target="media/image13.emf"/><Relationship Id="rId45" Type="http://schemas.openxmlformats.org/officeDocument/2006/relationships/image" Target="media/image15.emf"/><Relationship Id="rId53" Type="http://schemas.openxmlformats.org/officeDocument/2006/relationships/image" Target="media/image17.emf"/><Relationship Id="rId58" Type="http://schemas.openxmlformats.org/officeDocument/2006/relationships/image" Target="media/image21.emf"/><Relationship Id="rId66" Type="http://schemas.openxmlformats.org/officeDocument/2006/relationships/image" Target="media/image25.emf"/><Relationship Id="rId74" Type="http://schemas.openxmlformats.org/officeDocument/2006/relationships/oleObject" Target="embeddings/oleObject32.bin"/><Relationship Id="rId79" Type="http://schemas.openxmlformats.org/officeDocument/2006/relationships/hyperlink" Target="http://www.northerntrust.com/insights-research/asset-management-research/investment-insights/index-services" TargetMode="External"/><Relationship Id="rId87" Type="http://schemas.openxmlformats.org/officeDocument/2006/relationships/hyperlink" Target="http://www.northerntrust.com/insights-research/asset-management-research/investment-insights/index-services" TargetMode="External"/><Relationship Id="rId102" Type="http://schemas.openxmlformats.org/officeDocument/2006/relationships/oleObject" Target="embeddings/Microsoft_Excel_97-2003_Worksheet6.xls"/><Relationship Id="rId110" Type="http://schemas.openxmlformats.org/officeDocument/2006/relationships/header" Target="header2.xml"/><Relationship Id="rId115"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oleObject" Target="embeddings/oleObject23.bin"/><Relationship Id="rId82" Type="http://schemas.openxmlformats.org/officeDocument/2006/relationships/oleObject" Target="embeddings/oleObject33.bin"/><Relationship Id="rId90" Type="http://schemas.openxmlformats.org/officeDocument/2006/relationships/image" Target="media/image32.emf"/><Relationship Id="rId95" Type="http://schemas.openxmlformats.org/officeDocument/2006/relationships/image" Target="media/image34.emf"/><Relationship Id="rId19" Type="http://schemas.openxmlformats.org/officeDocument/2006/relationships/oleObject" Target="embeddings/oleObject4.bin"/><Relationship Id="rId14" Type="http://schemas.openxmlformats.org/officeDocument/2006/relationships/image" Target="media/image2.emf"/><Relationship Id="rId22" Type="http://schemas.openxmlformats.org/officeDocument/2006/relationships/image" Target="media/image6.emf"/><Relationship Id="rId27" Type="http://schemas.openxmlformats.org/officeDocument/2006/relationships/oleObject" Target="embeddings/oleObject8.bin"/><Relationship Id="rId30" Type="http://schemas.openxmlformats.org/officeDocument/2006/relationships/image" Target="media/image9.emf"/><Relationship Id="rId35" Type="http://schemas.openxmlformats.org/officeDocument/2006/relationships/oleObject" Target="embeddings/oleObject11.bin"/><Relationship Id="rId43" Type="http://schemas.openxmlformats.org/officeDocument/2006/relationships/oleObject" Target="embeddings/oleObject15.bin"/><Relationship Id="rId48" Type="http://schemas.openxmlformats.org/officeDocument/2006/relationships/oleObject" Target="embeddings/oleObject17.bin"/><Relationship Id="rId56" Type="http://schemas.openxmlformats.org/officeDocument/2006/relationships/image" Target="media/image20.emf"/><Relationship Id="rId64" Type="http://schemas.openxmlformats.org/officeDocument/2006/relationships/image" Target="media/image24.emf"/><Relationship Id="rId69" Type="http://schemas.openxmlformats.org/officeDocument/2006/relationships/oleObject" Target="embeddings/oleObject27.bin"/><Relationship Id="rId77" Type="http://schemas.openxmlformats.org/officeDocument/2006/relationships/hyperlink" Target="http://www.northerntrust.com/insights-research/asset-management-research/investment-insights/index-services" TargetMode="External"/><Relationship Id="rId100" Type="http://schemas.openxmlformats.org/officeDocument/2006/relationships/oleObject" Target="embeddings/Microsoft_Excel_97-2003_Worksheet5.xls"/><Relationship Id="rId105" Type="http://schemas.openxmlformats.org/officeDocument/2006/relationships/image" Target="media/image39.emf"/><Relationship Id="rId113" Type="http://schemas.openxmlformats.org/officeDocument/2006/relationships/header" Target="header3.xml"/><Relationship Id="rId8" Type="http://schemas.openxmlformats.org/officeDocument/2006/relationships/settings" Target="settings.xml"/><Relationship Id="rId51" Type="http://schemas.openxmlformats.org/officeDocument/2006/relationships/oleObject" Target="embeddings/oleObject20.bin"/><Relationship Id="rId72" Type="http://schemas.openxmlformats.org/officeDocument/2006/relationships/oleObject" Target="embeddings/oleObject30.bin"/><Relationship Id="rId80" Type="http://schemas.openxmlformats.org/officeDocument/2006/relationships/image" Target="media/image27.emf"/><Relationship Id="rId85" Type="http://schemas.openxmlformats.org/officeDocument/2006/relationships/image" Target="media/image30.emf"/><Relationship Id="rId93" Type="http://schemas.openxmlformats.org/officeDocument/2006/relationships/image" Target="media/image33.emf"/><Relationship Id="rId98" Type="http://schemas.openxmlformats.org/officeDocument/2006/relationships/oleObject" Target="embeddings/Microsoft_Excel_97-2003_Worksheet4.xls"/><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oleObject" Target="embeddings/oleObject3.bin"/><Relationship Id="rId25" Type="http://schemas.openxmlformats.org/officeDocument/2006/relationships/oleObject" Target="embeddings/oleObject7.bin"/><Relationship Id="rId33" Type="http://schemas.openxmlformats.org/officeDocument/2006/relationships/oleObject" Target="embeddings/oleObject10.bin"/><Relationship Id="rId38" Type="http://schemas.openxmlformats.org/officeDocument/2006/relationships/image" Target="media/image12.emf"/><Relationship Id="rId46" Type="http://schemas.openxmlformats.org/officeDocument/2006/relationships/image" Target="media/image16.emf"/><Relationship Id="rId59" Type="http://schemas.openxmlformats.org/officeDocument/2006/relationships/oleObject" Target="embeddings/oleObject22.bin"/><Relationship Id="rId67" Type="http://schemas.openxmlformats.org/officeDocument/2006/relationships/oleObject" Target="embeddings/oleObject26.bin"/><Relationship Id="rId103" Type="http://schemas.openxmlformats.org/officeDocument/2006/relationships/image" Target="media/image38.emf"/><Relationship Id="rId108" Type="http://schemas.openxmlformats.org/officeDocument/2006/relationships/oleObject" Target="embeddings/oleObject38.bin"/><Relationship Id="rId116" Type="http://schemas.openxmlformats.org/officeDocument/2006/relationships/theme" Target="theme/theme1.xml"/><Relationship Id="rId20" Type="http://schemas.openxmlformats.org/officeDocument/2006/relationships/image" Target="media/image5.emf"/><Relationship Id="rId41" Type="http://schemas.openxmlformats.org/officeDocument/2006/relationships/oleObject" Target="embeddings/oleObject14.bin"/><Relationship Id="rId54" Type="http://schemas.openxmlformats.org/officeDocument/2006/relationships/image" Target="media/image18.emf"/><Relationship Id="rId62" Type="http://schemas.openxmlformats.org/officeDocument/2006/relationships/image" Target="media/image23.emf"/><Relationship Id="rId70" Type="http://schemas.openxmlformats.org/officeDocument/2006/relationships/oleObject" Target="embeddings/oleObject28.bin"/><Relationship Id="rId75" Type="http://schemas.openxmlformats.org/officeDocument/2006/relationships/image" Target="media/image26.emf"/><Relationship Id="rId83" Type="http://schemas.openxmlformats.org/officeDocument/2006/relationships/image" Target="media/image29.emf"/><Relationship Id="rId88" Type="http://schemas.openxmlformats.org/officeDocument/2006/relationships/image" Target="media/image31.emf"/><Relationship Id="rId91" Type="http://schemas.openxmlformats.org/officeDocument/2006/relationships/oleObject" Target="embeddings/oleObject35.bin"/><Relationship Id="rId96" Type="http://schemas.openxmlformats.org/officeDocument/2006/relationships/oleObject" Target="embeddings/Microsoft_Excel_97-2003_Worksheet3.xls"/><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hyperlink" Target="http://www.northerntrust.com/insights-research/asset-management-research/investment-insights/index-services" TargetMode="External"/><Relationship Id="rId36" Type="http://schemas.openxmlformats.org/officeDocument/2006/relationships/image" Target="media/image11.emf"/><Relationship Id="rId49" Type="http://schemas.openxmlformats.org/officeDocument/2006/relationships/oleObject" Target="embeddings/oleObject18.bin"/><Relationship Id="rId57" Type="http://schemas.openxmlformats.org/officeDocument/2006/relationships/oleObject" Target="embeddings/oleObject21.bin"/><Relationship Id="rId106" Type="http://schemas.openxmlformats.org/officeDocument/2006/relationships/package" Target="embeddings/Microsoft_Excel_Worksheet2.xlsx"/><Relationship Id="rId114" Type="http://schemas.openxmlformats.org/officeDocument/2006/relationships/footer" Target="footer3.xml"/><Relationship Id="rId10" Type="http://schemas.openxmlformats.org/officeDocument/2006/relationships/footnotes" Target="footnotes.xml"/><Relationship Id="rId31" Type="http://schemas.openxmlformats.org/officeDocument/2006/relationships/oleObject" Target="embeddings/oleObject9.bin"/><Relationship Id="rId44" Type="http://schemas.openxmlformats.org/officeDocument/2006/relationships/hyperlink" Target="http://www.northerntrust.com/insights-research/asset-management-research/investment-insights/index-services" TargetMode="External"/><Relationship Id="rId52" Type="http://schemas.openxmlformats.org/officeDocument/2006/relationships/hyperlink" Target="http://www.northerntrust.com/insights-research/asset-management-research/investment-insights/index-services" TargetMode="External"/><Relationship Id="rId60" Type="http://schemas.openxmlformats.org/officeDocument/2006/relationships/image" Target="media/image22.emf"/><Relationship Id="rId65" Type="http://schemas.openxmlformats.org/officeDocument/2006/relationships/oleObject" Target="embeddings/oleObject25.bin"/><Relationship Id="rId73" Type="http://schemas.openxmlformats.org/officeDocument/2006/relationships/oleObject" Target="embeddings/oleObject31.bin"/><Relationship Id="rId78" Type="http://schemas.openxmlformats.org/officeDocument/2006/relationships/hyperlink" Target="http://www.northerntrust.com/insights-research/asset-management-research/investment-insights/index-services" TargetMode="External"/><Relationship Id="rId81" Type="http://schemas.openxmlformats.org/officeDocument/2006/relationships/image" Target="media/image28.emf"/><Relationship Id="rId86" Type="http://schemas.openxmlformats.org/officeDocument/2006/relationships/package" Target="embeddings/Microsoft_Excel_Macro-Enabled_Worksheet1.xlsm"/><Relationship Id="rId94" Type="http://schemas.openxmlformats.org/officeDocument/2006/relationships/oleObject" Target="embeddings/Microsoft_Excel_97-2003_Worksheet2.xls"/><Relationship Id="rId99" Type="http://schemas.openxmlformats.org/officeDocument/2006/relationships/image" Target="media/image36.emf"/><Relationship Id="rId101" Type="http://schemas.openxmlformats.org/officeDocument/2006/relationships/image" Target="media/image37.emf"/><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oleObject" Target="embeddings/oleObject1.bin"/><Relationship Id="rId18" Type="http://schemas.openxmlformats.org/officeDocument/2006/relationships/image" Target="media/image4.emf"/><Relationship Id="rId39" Type="http://schemas.openxmlformats.org/officeDocument/2006/relationships/oleObject" Target="embeddings/oleObject13.bin"/><Relationship Id="rId109" Type="http://schemas.openxmlformats.org/officeDocument/2006/relationships/header" Target="header1.xml"/><Relationship Id="rId34" Type="http://schemas.openxmlformats.org/officeDocument/2006/relationships/image" Target="media/image10.emf"/><Relationship Id="rId50" Type="http://schemas.openxmlformats.org/officeDocument/2006/relationships/oleObject" Target="embeddings/oleObject19.bin"/><Relationship Id="rId55" Type="http://schemas.openxmlformats.org/officeDocument/2006/relationships/image" Target="media/image19.emf"/><Relationship Id="rId76" Type="http://schemas.openxmlformats.org/officeDocument/2006/relationships/hyperlink" Target="http://www.northerntrust.com/insights-research/asset-management-research/investment-insights/index-services" TargetMode="External"/><Relationship Id="rId97" Type="http://schemas.openxmlformats.org/officeDocument/2006/relationships/image" Target="media/image35.emf"/><Relationship Id="rId104" Type="http://schemas.openxmlformats.org/officeDocument/2006/relationships/oleObject" Target="embeddings/Microsoft_Excel_97-2003_Worksheet7.xls"/><Relationship Id="rId7" Type="http://schemas.microsoft.com/office/2007/relationships/stylesWithEffects" Target="stylesWithEffects.xml"/><Relationship Id="rId71" Type="http://schemas.openxmlformats.org/officeDocument/2006/relationships/oleObject" Target="embeddings/oleObject29.bin"/><Relationship Id="rId92" Type="http://schemas.openxmlformats.org/officeDocument/2006/relationships/oleObject" Target="embeddings/oleObject36.bin"/><Relationship Id="rId2" Type="http://schemas.openxmlformats.org/officeDocument/2006/relationships/customXml" Target="../customXml/item2.xml"/><Relationship Id="rId29" Type="http://schemas.openxmlformats.org/officeDocument/2006/relationships/hyperlink" Target="http://www.northerntrust.com/insights-research/asset-management-research/investment-insights/index-servic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4D1698EADC91649845BA90D0B317090" ma:contentTypeVersion="0" ma:contentTypeDescription="Create a new document." ma:contentTypeScope="" ma:versionID="6803ceae495b5372eca587dc47bda8c4">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4D4BA3-EAC7-46CA-9A48-36D6E12126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645A76AC-35F1-40F6-8548-C0A3EF262308}">
  <ds:schemaRefs>
    <ds:schemaRef ds:uri="http://schemas.microsoft.com/sharepoint/v3/contenttype/forms"/>
  </ds:schemaRefs>
</ds:datastoreItem>
</file>

<file path=customXml/itemProps3.xml><?xml version="1.0" encoding="utf-8"?>
<ds:datastoreItem xmlns:ds="http://schemas.openxmlformats.org/officeDocument/2006/customXml" ds:itemID="{F192EB7B-A40A-4D18-BEB1-999BC2898250}">
  <ds:schemaRefs>
    <ds:schemaRef ds:uri="http://purl.org/dc/elements/1.1/"/>
    <ds:schemaRef ds:uri="http://purl.org/dc/dcmitype/"/>
    <ds:schemaRef ds:uri="http://www.w3.org/XML/1998/namespace"/>
    <ds:schemaRef ds:uri="http://schemas.microsoft.com/office/2006/metadata/properties"/>
    <ds:schemaRef ds:uri="http://schemas.openxmlformats.org/package/2006/metadata/core-properties"/>
    <ds:schemaRef ds:uri="http://schemas.microsoft.com/office/2006/documentManagement/types"/>
    <ds:schemaRef ds:uri="http://purl.org/dc/terms/"/>
    <ds:schemaRef ds:uri="http://schemas.microsoft.com/office/infopath/2007/PartnerControls"/>
  </ds:schemaRefs>
</ds:datastoreItem>
</file>

<file path=customXml/itemProps4.xml><?xml version="1.0" encoding="utf-8"?>
<ds:datastoreItem xmlns:ds="http://schemas.openxmlformats.org/officeDocument/2006/customXml" ds:itemID="{E3E97F4C-17C4-4DF8-95A5-CB496FE408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42</Pages>
  <Words>8923</Words>
  <Characters>64238</Characters>
  <Application>Microsoft Office Word</Application>
  <DocSecurity>0</DocSecurity>
  <Lines>535</Lines>
  <Paragraphs>146</Paragraphs>
  <ScaleCrop>false</ScaleCrop>
  <HeadingPairs>
    <vt:vector size="2" baseType="variant">
      <vt:variant>
        <vt:lpstr>Title</vt:lpstr>
      </vt:variant>
      <vt:variant>
        <vt:i4>1</vt:i4>
      </vt:variant>
    </vt:vector>
  </HeadingPairs>
  <TitlesOfParts>
    <vt:vector size="1" baseType="lpstr">
      <vt:lpstr/>
    </vt:vector>
  </TitlesOfParts>
  <Company>The Northern Trust Company</Company>
  <LinksUpToDate>false</LinksUpToDate>
  <CharactersWithSpaces>73015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The Northern Trust</dc:creator>
  <cp:lastModifiedBy>Michael Deverall</cp:lastModifiedBy>
  <cp:revision>6</cp:revision>
  <cp:lastPrinted>2013-02-28T15:57:00Z</cp:lastPrinted>
  <dcterms:created xsi:type="dcterms:W3CDTF">2015-06-29T18:08:00Z</dcterms:created>
  <dcterms:modified xsi:type="dcterms:W3CDTF">2015-06-29T18:57:00Z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0x010100E4D1698EADC91649845BA90D0B317090</vt:lpwstr>
  </property>
  <property fmtid="{D5CDD505-2E9C-101B-9397-08002B2CF9AE}" pid="3" name="XSensitivityLevel">
    <vt:lpwstr>3NS-20</vt:lpwstr>
  </property>
  <property fmtid="{D5CDD505-2E9C-101B-9397-08002B2CF9AE}" pid="4" name="xNTACLog">
    <vt:lpwstr>3NS-20201506291357Smd71;3NS-20201506291354Smd71;3NS-20201506291342SNC116;3NS-20201506291308SNC116</vt:lpwstr>
  </property>
  <property fmtid="{D5CDD505-2E9C-101B-9397-08002B2CF9AE}" pid="5" name="xNTACLog1">
    <vt:lpwstr>3NS-20201506291308SNC116;3NS-20201506291342SNC116;3NS-20201506291354Smd71;3NS-20201506291357Smd71</vt:lpwstr>
  </property>
</Properties>
</file>